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D6" w:rsidRPr="008E254F" w:rsidRDefault="00AA0674" w:rsidP="001F1E3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254F">
        <w:rPr>
          <w:sz w:val="28"/>
          <w:szCs w:val="28"/>
        </w:rPr>
        <w:t xml:space="preserve">Ярославская </w:t>
      </w:r>
      <w:r w:rsidR="008250E9" w:rsidRPr="008E254F">
        <w:rPr>
          <w:sz w:val="28"/>
          <w:szCs w:val="28"/>
        </w:rPr>
        <w:t>транспортная прокуратура</w:t>
      </w:r>
      <w:r w:rsidR="00A56DEF" w:rsidRPr="008E254F">
        <w:rPr>
          <w:sz w:val="28"/>
          <w:szCs w:val="28"/>
        </w:rPr>
        <w:t xml:space="preserve"> </w:t>
      </w:r>
      <w:r w:rsidR="000F66D6" w:rsidRPr="008E254F">
        <w:rPr>
          <w:sz w:val="28"/>
          <w:szCs w:val="28"/>
        </w:rPr>
        <w:t>разъясняет</w:t>
      </w:r>
      <w:r w:rsidR="00A03183">
        <w:rPr>
          <w:sz w:val="28"/>
          <w:szCs w:val="28"/>
        </w:rPr>
        <w:t xml:space="preserve">: </w:t>
      </w:r>
      <w:r w:rsidR="001E5195">
        <w:rPr>
          <w:sz w:val="28"/>
          <w:szCs w:val="28"/>
        </w:rPr>
        <w:t>т</w:t>
      </w:r>
      <w:bookmarkStart w:id="0" w:name="_GoBack"/>
      <w:bookmarkEnd w:id="0"/>
      <w:r w:rsidR="001E5195" w:rsidRPr="001E5195">
        <w:rPr>
          <w:sz w:val="28"/>
          <w:szCs w:val="28"/>
        </w:rPr>
        <w:t>аможенное законодательство в части перемещения товаров для личного пользования через таможенную границу</w:t>
      </w:r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Товары для личного пользования при перемещении через таможенную границу подлежат таможенному декларированию и выпуску для личного пользования без помещения под таможенные процедуры, если иное не установлено таможенным законодательством.</w:t>
      </w: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Товарами для личного пользования признаются товары, предназначенные для личных, семейных, домашних и иных, не связанных с осуществлением предпринимательской деятельности, нужд физических лиц, перемещаемые через таможенную границу Союза в сопровождаемом или несопровождаемом багаже, путем пересылки в международных почтовых отправлениях либо иным способом.</w:t>
      </w: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Критериями отнесения товаров, перемещаемых через таможенную границу Союза признаются сведения, указанные в заявлении физического лица о перемещаемых товарах, характер товаров, определяемый их потребительскими свойствами и традиционной практикой применения и использования в быту, количество товаров, которое оценивается с учетом их однородности и обычной потребности в соответствующих товарах физического лица и членов его семьи, частота пересечения физическим лицом и (или) перемещения им либо в его адрес товаров через таможенную границу (то есть количества однородных товаров и числа их перемещений за определенный период).</w:t>
      </w: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При этом необходимо иметь в виду, что количественные характеристики товаров и частота пересечения физическим лицом таможенной границы Союза и (или) перемещения товаров через таможенную границу Союза этим физическим лицом или в его адрес, дополнительные критерии отнесения товаров, перемещаемых через таможенную границу Союза, к товарам для личного пользования определяются Комиссией, к полномочиям которой также отнесено формирование на основании актов, входящих в право Союза, устанавливающих запреты и ограничения, сводного перечня товаров для личного пользования, в отношении которых при перемещении через таможенную границу Союза подлежат соблюдению запреты и ограничения, размещаемого на официальном сайте Союза в сети Интернет.</w:t>
      </w: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Следует учитывать, что в настоящее время временно изменены стоимостные нормы ввоза отдельных товаров для личного пользования на таможенную территорию ЕАЭС без уплаты таможенных пошлин, налогов.</w:t>
      </w: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Так, в отношении товаров для личного пользования, доставляемых перевозчиком на таможенную территорию ЕАЭС, а также пересылаемых в международных почтовых отправлениях на таможенную территорию ЕАЭС, стоимостные нормы с 1 октября 2022 года составляют не более суммы, эквивалентной 200 евро (ранее - 1000 евро).</w:t>
      </w: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Снижены стоимостные и весовые нормы, в пределах которых товары для личного пользования ввозятся на таможенную территорию ЕАЭС в багаже видами транспорта, отличными от воздушного, или в пешем порядке без уплаты таможенных пошлин, налогов</w:t>
      </w: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С 1 октября 2022 года в отношении товаров для личного пользования (за исключением этилового спирта, алкогольных напитков, пива, неделимых товаров для личного пользования), ввозимые в сопровождаемом и (или) несопровождаемом багаже видами транспорта, отличными от воздушного, или в пешем порядке, указанные нормы теперь составляют: стоимость не более суммы, эквивалентной 500 евро, и (или) вес не более 25 кг.</w:t>
      </w:r>
    </w:p>
    <w:p w:rsidR="001E5195" w:rsidRPr="001E5195" w:rsidRDefault="001E5195" w:rsidP="001E5195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</w:p>
    <w:p w:rsidR="008F55DB" w:rsidRPr="008F55DB" w:rsidRDefault="001E5195" w:rsidP="001E5195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E5195">
        <w:rPr>
          <w:color w:val="000000"/>
          <w:sz w:val="28"/>
          <w:szCs w:val="28"/>
        </w:rPr>
        <w:t>Также временно запрещено вывозить из Российской Федерации наличную иностранную валюту и денежные инструменты в иностранной валюте в сумме, превышающей эквивалент 10 тыс. долл. США и рассчитанной по официальному курсу ЦБ РФ, установленному на дату вывоза.</w:t>
      </w:r>
    </w:p>
    <w:p w:rsidR="008F55DB" w:rsidRDefault="008F55DB" w:rsidP="008F55DB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E5195"/>
    <w:rsid w:val="001F1E3C"/>
    <w:rsid w:val="002316C3"/>
    <w:rsid w:val="002D13C0"/>
    <w:rsid w:val="002F0E7D"/>
    <w:rsid w:val="002F2FDC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86BF3"/>
    <w:rsid w:val="00CB612C"/>
    <w:rsid w:val="00D7648B"/>
    <w:rsid w:val="00DE38FC"/>
    <w:rsid w:val="00DF58BD"/>
    <w:rsid w:val="00E2790D"/>
    <w:rsid w:val="00E426CE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950"/>
  <w15:docId w15:val="{271969EB-5723-F947-98BC-C2F0A2E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Microsoft Office User</cp:lastModifiedBy>
  <cp:revision>2</cp:revision>
  <cp:lastPrinted>2019-12-11T14:36:00Z</cp:lastPrinted>
  <dcterms:created xsi:type="dcterms:W3CDTF">2022-06-19T21:08:00Z</dcterms:created>
  <dcterms:modified xsi:type="dcterms:W3CDTF">2022-06-19T21:08:00Z</dcterms:modified>
</cp:coreProperties>
</file>