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9286"/>
      </w:tblGrid>
      <w:tr w:rsidR="001977DE" w:rsidRPr="001977DE" w:rsidTr="001977DE">
        <w:trPr>
          <w:trHeight w:val="2259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977DE" w:rsidRPr="001977DE" w:rsidRDefault="001977DE" w:rsidP="0019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12604">
              <w:rPr>
                <w:rFonts w:ascii="Times New Roman" w:hAnsi="Times New Roman" w:cs="Times New Roman"/>
                <w:sz w:val="28"/>
                <w:szCs w:val="28"/>
              </w:rPr>
              <w:t>АДМИНИСТРАЦИИ ЛЮБИМСКОГО МУНИЦИПАЛЬНОГО РАЙОНА ЯРОСЛАВСКОЙ ОБЛАСТИ</w:t>
            </w:r>
          </w:p>
          <w:p w:rsidR="001977DE" w:rsidRPr="001977DE" w:rsidRDefault="001977DE" w:rsidP="0019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E" w:rsidRPr="001977DE" w:rsidRDefault="00F54FC4" w:rsidP="0001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7DE" w:rsidRPr="001977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6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7DE" w:rsidRPr="00197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1977DE" w:rsidRPr="001977D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12604">
              <w:rPr>
                <w:rFonts w:ascii="Times New Roman" w:hAnsi="Times New Roman" w:cs="Times New Roman"/>
                <w:sz w:val="28"/>
                <w:szCs w:val="28"/>
              </w:rPr>
              <w:t>09-0241/16</w:t>
            </w:r>
          </w:p>
        </w:tc>
      </w:tr>
    </w:tbl>
    <w:p w:rsidR="001977DE" w:rsidRPr="001977DE" w:rsidRDefault="001977DE" w:rsidP="00926E5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7DE" w:rsidRPr="001977DE" w:rsidRDefault="001977DE" w:rsidP="001977DE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1977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977DE">
        <w:rPr>
          <w:rFonts w:ascii="Times New Roman" w:eastAsia="Times New Roman" w:hAnsi="Times New Roman" w:cs="Times New Roman"/>
          <w:sz w:val="28"/>
          <w:szCs w:val="28"/>
        </w:rPr>
        <w:instrText xml:space="preserve"> DOCPROPERTY  Содержание </w:instrText>
      </w:r>
      <w:r w:rsidRPr="001977D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</w:t>
      </w:r>
    </w:p>
    <w:p w:rsidR="001977DE" w:rsidRPr="001977DE" w:rsidRDefault="00617934" w:rsidP="001977DE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</w:p>
    <w:p w:rsidR="001977DE" w:rsidRPr="001977DE" w:rsidRDefault="001977DE" w:rsidP="001977DE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61793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(выполнение работ)</w:t>
      </w:r>
    </w:p>
    <w:p w:rsidR="001977DE" w:rsidRPr="001977DE" w:rsidRDefault="001977DE" w:rsidP="001977DE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7DE" w:rsidRPr="001977DE" w:rsidRDefault="001977DE" w:rsidP="001977DE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его выполнения </w:t>
      </w:r>
      <w:r w:rsidRPr="001977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9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7DE" w:rsidRPr="001977DE" w:rsidRDefault="001977DE" w:rsidP="00926E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 и 4 статьи 69.2 Бюджетного кодекса Российской Федерации, подпунктом 1 пункта 7 статьи 9.2 Федерального закона от 12 января 1996 года № 7-ФЗ «О некоммерческих организациях» и частью 5 статьи 4 Федерального закона от 3 ноября 2006 года № 174-ФЗ «Об автономных учреждениях»</w:t>
      </w:r>
    </w:p>
    <w:p w:rsidR="001977DE" w:rsidRPr="001977DE" w:rsidRDefault="00617934" w:rsidP="00197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и финансового обеспечения его выполнения.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Любимского муниципального района Ярославской области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7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7934">
        <w:rPr>
          <w:rFonts w:ascii="Times New Roman" w:eastAsia="Calibri" w:hAnsi="Times New Roman" w:cs="Times New Roman"/>
          <w:sz w:val="28"/>
          <w:szCs w:val="28"/>
        </w:rPr>
        <w:t>3</w:t>
      </w:r>
      <w:r w:rsidRPr="001977DE">
        <w:rPr>
          <w:rFonts w:ascii="Times New Roman" w:eastAsia="Calibri" w:hAnsi="Times New Roman" w:cs="Times New Roman"/>
          <w:sz w:val="28"/>
          <w:szCs w:val="28"/>
        </w:rPr>
        <w:t>0.1</w:t>
      </w:r>
      <w:r w:rsidR="00617934">
        <w:rPr>
          <w:rFonts w:ascii="Times New Roman" w:eastAsia="Calibri" w:hAnsi="Times New Roman" w:cs="Times New Roman"/>
          <w:sz w:val="28"/>
          <w:szCs w:val="28"/>
        </w:rPr>
        <w:t>0</w:t>
      </w:r>
      <w:r w:rsidRPr="001977DE">
        <w:rPr>
          <w:rFonts w:ascii="Times New Roman" w:eastAsia="Calibri" w:hAnsi="Times New Roman" w:cs="Times New Roman"/>
          <w:sz w:val="28"/>
          <w:szCs w:val="28"/>
        </w:rPr>
        <w:t>.201</w:t>
      </w:r>
      <w:r w:rsidR="00617934">
        <w:rPr>
          <w:rFonts w:ascii="Times New Roman" w:eastAsia="Calibri" w:hAnsi="Times New Roman" w:cs="Times New Roman"/>
          <w:sz w:val="28"/>
          <w:szCs w:val="28"/>
        </w:rPr>
        <w:t>5</w:t>
      </w:r>
      <w:r w:rsidRPr="001977D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17934">
        <w:rPr>
          <w:rFonts w:ascii="Times New Roman" w:eastAsia="Calibri" w:hAnsi="Times New Roman" w:cs="Times New Roman"/>
          <w:sz w:val="28"/>
          <w:szCs w:val="28"/>
        </w:rPr>
        <w:t>09-0764/15</w:t>
      </w:r>
      <w:r w:rsidRPr="00197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DE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формирования</w:t>
      </w:r>
      <w:r w:rsidR="00617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197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93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на оказание муниципальных услуг (выполнение работ) в отношении муниципальных учреждений Любимского муниципального района Ярославской области и финансового обеспечения выполнения муниципального задания</w:t>
      </w:r>
      <w:proofErr w:type="gramStart"/>
      <w:r w:rsidR="00617934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01 января 2016 года и распространяется на правоотношения, возникающие при формировании </w:t>
      </w:r>
      <w:r w:rsidR="006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расчете объема финансового обеспечения выполнения </w:t>
      </w:r>
      <w:r w:rsidR="00C8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2016 год и на плановый период 2017 и 2018 годов.</w:t>
      </w:r>
    </w:p>
    <w:p w:rsidR="00926E5B" w:rsidRPr="00926E5B" w:rsidRDefault="00926E5B" w:rsidP="0092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B">
        <w:rPr>
          <w:rFonts w:ascii="Times New Roman" w:eastAsia="Times New Roman" w:hAnsi="Times New Roman" w:cs="Times New Roman"/>
          <w:sz w:val="28"/>
          <w:szCs w:val="28"/>
        </w:rPr>
        <w:t>4. Установить, что в 2016 году исполнение требований пункта 6 раздела II, пунктов 15,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26E5B">
        <w:rPr>
          <w:rFonts w:ascii="Times New Roman" w:eastAsia="Times New Roman" w:hAnsi="Times New Roman" w:cs="Times New Roman"/>
          <w:sz w:val="28"/>
          <w:szCs w:val="28"/>
        </w:rPr>
        <w:t xml:space="preserve"> раздела III Порядка, указанного в пункте 1, осуществляется органами исполнительной власти Ярославской области в срок не позднее 01 марта 2016 года.</w:t>
      </w:r>
    </w:p>
    <w:p w:rsidR="00926E5B" w:rsidRPr="00926E5B" w:rsidRDefault="00926E5B" w:rsidP="0092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7DE" w:rsidRPr="001977DE" w:rsidRDefault="001977DE" w:rsidP="001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A6F" w:rsidRPr="00C87A6F" w:rsidRDefault="00C87A6F" w:rsidP="00C87A6F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A6F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                            А.В. Кошкин</w:t>
      </w:r>
    </w:p>
    <w:p w:rsidR="001977DE" w:rsidRPr="001977DE" w:rsidRDefault="001977DE" w:rsidP="00C87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headerReference w:type="default" r:id="rId9"/>
          <w:footnotePr>
            <w:numRestart w:val="eachSect"/>
          </w:footnotePr>
          <w:endnotePr>
            <w:numFmt w:val="decimal"/>
          </w:endnotePr>
          <w:pgSz w:w="11905" w:h="16838" w:code="9"/>
          <w:pgMar w:top="1134" w:right="565" w:bottom="1134" w:left="1985" w:header="425" w:footer="0" w:gutter="0"/>
          <w:cols w:space="720"/>
          <w:titlePg/>
          <w:docGrid w:linePitch="381"/>
        </w:sectPr>
      </w:pPr>
    </w:p>
    <w:p w:rsidR="001977DE" w:rsidRPr="001977DE" w:rsidRDefault="001176DB" w:rsidP="00117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1977DE" w:rsidRPr="001977DE" w:rsidRDefault="001176DB" w:rsidP="001977D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 Ярославской области.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7DE" w:rsidRPr="001977DE" w:rsidRDefault="001176DB" w:rsidP="001977D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54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54F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09-0241/16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4"/>
      <w:bookmarkEnd w:id="0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977DE" w:rsidRPr="001977DE" w:rsidRDefault="001176DB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муниципального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(выполнение работ) в отношении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муниципального района 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Ярославской области и финансового обеспечения его выполнения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основные требования к формированию и финансовому обеспечению выполнения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(далее –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– документ, устанавливающий требования к составу, качеству и объему (содержанию), условиям, порядку и результатам оказания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отношении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Ярославской области;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 – услуги (работы), оказываемые (выполняемые)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и в случаях, установленных законодательством Российской Федерации, иными юридическими лицами.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оказываются в интересах определенного физического (юридического) лица – получателя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работы выполняются в интересах неопределенного количества лиц или общества в целом;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учредитель – орган исполнительной власти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функции и полномочия учредителя бюджетного, автономного и казенного учреждения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(далее –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(изменение)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отчетность о выполнении </w:t>
      </w:r>
      <w:r w:rsidR="001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76DB">
        <w:rPr>
          <w:rFonts w:ascii="Times New Roman" w:hAnsi="Times New Roman" w:cs="Times New Roman"/>
          <w:sz w:val="28"/>
          <w:szCs w:val="28"/>
        </w:rPr>
        <w:t>Муниципальное</w:t>
      </w:r>
      <w:r w:rsidRPr="001977DE">
        <w:rPr>
          <w:rFonts w:ascii="Times New Roman" w:hAnsi="Times New Roman" w:cs="Times New Roman"/>
          <w:sz w:val="28"/>
          <w:szCs w:val="28"/>
        </w:rPr>
        <w:t xml:space="preserve"> задание формируется для бюджетных и автономных учреждений, а также казенных учреждений, определенных в соответствии с решением учредителя.</w:t>
      </w:r>
    </w:p>
    <w:p w:rsidR="001977DE" w:rsidRPr="001977DE" w:rsidRDefault="00487785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не вправе отказаться от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487785" w:rsidP="001977DE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формируется учредителем в соответствии </w:t>
      </w:r>
      <w:proofErr w:type="gramStart"/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видами деятельности, предусмотренными учредительными документами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1977DE" w:rsidRPr="001977DE" w:rsidRDefault="001977DE" w:rsidP="001977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базовыми требованиями к качеству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утверждаемыми учредителем в соответствии с Методическими рекомендациями по формированию базовых требований к качеству предоставления (выполнения)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утвержденными </w:t>
      </w:r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Любимского муниципального района Ярославской области от  29.06.2009 № 608 «Об утверждении методических рекомендаций по формированию базовых требований к качеству предоставления (выполнения) муниципальных услуг (работ)»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данными оценки потребности в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услугах, порядок проведения которой установлен </w:t>
      </w:r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Любимского муниципального района Ярославской области от 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 период</w:t>
      </w:r>
      <w:proofErr w:type="gramEnd"/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proofErr w:type="gramStart"/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Постановления Администрации  от 19.04.2010 года</w:t>
      </w:r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№412 «О внесении изменений в постановление Администрации Любимского муниципального района Ярославской области от № 708а от 05.08.2009г. «Об утверждении 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 финансовый год и плановый</w:t>
      </w:r>
      <w:proofErr w:type="gramEnd"/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Start"/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ведомственными перечнями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оказываемых (выполняемых)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утверждаемыми учредителем в порядке, установленном </w:t>
      </w:r>
      <w:r w:rsidR="00487785" w:rsidRP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Любимского муниципального района  Ярославской области от  23.03.2015 г. № 09- 0333/15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Любимского муниципального района»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ведомственный перечень).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должно содержать: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категорий потребителей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показатели, характеризующие качество и (или) объем (содержание) оказываемых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(выполняемых работ);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оказания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 том числе условия и порядок его досрочного прекращения;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отчетности об исполнении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при установлении показателей объема и качества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предусматривает при необходимости допустимые отклонения от установленных показателей, в пределах которых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считается выполненным и не требуется внесения изменений в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формируется по форме согласно </w:t>
      </w:r>
      <w:hyperlink w:anchor="P344" w:history="1">
        <w:proofErr w:type="gramStart"/>
        <w:r w:rsidRPr="00197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настоящему Порядку.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формируется в случае, если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выдается задание на оказание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При установлении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нескольких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часть 1 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формируется из нескольких разделов, каждый из которы</w:t>
      </w:r>
      <w:r w:rsidR="0048778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содержит информацию по одной 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формируется в случае, если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выдается задание на выполнение работ. При установлении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выполнение нескольких работ часть 2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формируется из нескольких разделов, каждый из которых содержит информацию по одной работе.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касающаяся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целом, включается в </w:t>
      </w:r>
      <w:hyperlink w:anchor="P767" w:history="1">
        <w:r w:rsidRPr="00197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третью часть</w:t>
        </w:r>
      </w:hyperlink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8C44C9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формируется в процессе составления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плановый период.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44" w:history="1">
        <w:r w:rsidRPr="00197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срок до 3 лет и утверждается распорядительным актом учредителя не позднее 15 рабочих дней со дня утверждения и доведения до главных распорядителей бюджетных сре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едельных объемов лимитов бюджетных обязательств.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внесения изменений в показатели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формируется и утверждается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44" w:history="1">
        <w:r w:rsidRPr="00197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(с учетом внесенных изменений). Основаниями для внесения изменений в </w:t>
      </w:r>
      <w:r w:rsidR="008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являются:</w:t>
      </w:r>
    </w:p>
    <w:p w:rsidR="001977DE" w:rsidRPr="00BC0C33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 w:rsidRPr="00BC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объемов оказания </w:t>
      </w:r>
      <w:r w:rsidR="008C44C9" w:rsidRPr="00BC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C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</w:t>
      </w:r>
      <w:r w:rsidR="008C44C9" w:rsidRPr="00BC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BC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в том числе в результате: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оказания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оказания (выполнения)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дополнительных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не установленных в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перераспределения объемов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между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показателей объема и (или) качества оказания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по результатам мониторинга на основании промежуточных отчетов об исполнении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объема субсидии, предоставленной на выполнение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(далее – субсидия), в том числе в результате  уменьшения объемов ассигнований и лимитов бюджетных обязательств на финансовое обеспечение оказания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требований к другим параметрам, установленным в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в том числе в результате изменений законодательства Российской Федерации и Ярославской области.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размещается в установленном порядке в информационно-телекоммуникационной сети «Интернет» на региональном сервисе «</w:t>
      </w: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-консолидация 86н» с последующим копированием на официальный сайт по размещению информации о государственных (муниципальных) учреждениях (www.bus.gov.ru), а также на официальный сайт учредителя и на официальный сайт </w:t>
      </w:r>
      <w:r w:rsidR="0081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течение 5 рабочих дней с момента утверждения.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Отчет о выполнении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форме согласно приложению 2 к настоящему Порядку (далее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отчет) формируется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представляется учредителю в сроки, установленные в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(но не реже, чем 1 раз в квартал), размещается на официальном сайте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итогам года представляется учредителю не позднее 01 февраля года, следующего за отчетным, в составе отчета о результатах деятельности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об использовании закрепленного за ним имущества, порядок составления и утверждения которого устанавливается учредителем.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выполнении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подведомственными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EC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5C1" w:rsidRPr="00EC35C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отчетный период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Порядку (далее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отчет)  по итогам полугодия и по итогам года формируется учредителем на основании отчетов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размещается на официальном сайте органа исполнительной власти, в ведении которого находятся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не позднее 01 сентября текущего года (для отчета за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и 01 марта года, следующего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 (для отчета по итогам года).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сводного отчета учредитель проводит анализ выполнения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по результатам которого рассматривает вопрос о необходимости корректировки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подведомственным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на текущий финансовый год.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значительных отклонений от показателей, установленных в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учредитель проводит анализ причин </w:t>
      </w: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показателей и принимает меры для их устранения, в том числе рассматривает вопрос проведения внеочередной проверки и (или) привлечения руководителя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дисциплинарной ответственности в соответствии с трудовым законодательством Российской Федерации.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выполнения</w:t>
      </w:r>
    </w:p>
    <w:p w:rsidR="001977DE" w:rsidRPr="001977DE" w:rsidRDefault="00AE0F9D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2"/>
      <w:bookmarkEnd w:id="2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выполнения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рассчитывается на основании нормативных затрат на оказание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или приобретенного им за счет средств, выделенных </w:t>
      </w:r>
      <w:r w:rsidR="00AE0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или переданного в безвозмездное пользование) (далее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</w:t>
      </w:r>
      <w:r w:rsidR="004A6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учреждения), затрат на уплату налогов, в качестве объекта налогообложения по которым признается имущество </w:t>
      </w:r>
      <w:r w:rsidR="004A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977DE" w:rsidRPr="003E71D3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7"/>
      <w:bookmarkEnd w:id="3"/>
      <w:r w:rsidRP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Объем финансового обеспечения выполнения </w:t>
      </w:r>
      <w:r w:rsidR="004A614F" w:rsidRP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(R) определяется по формуле:</w:t>
      </w:r>
    </w:p>
    <w:p w:rsidR="001977DE" w:rsidRPr="004A614F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P94"/>
      <w:bookmarkEnd w:id="4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= ∑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N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i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×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V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i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 ∑</w:t>
      </w:r>
      <w:proofErr w:type="spellStart"/>
      <w:proofErr w:type="gramEnd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P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j</w:t>
      </w:r>
      <w:proofErr w:type="spellEnd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 xml:space="preserve">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× </w:t>
      </w:r>
      <w:proofErr w:type="spellStart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V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j</w:t>
      </w:r>
      <w:proofErr w:type="spellEnd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 xml:space="preserve">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+ ∑</w:t>
      </w:r>
      <w:proofErr w:type="spellStart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N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w</w:t>
      </w:r>
      <w:proofErr w:type="spellEnd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 xml:space="preserve"> 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+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N</w:t>
      </w:r>
      <w:proofErr w:type="spellStart"/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ун</w:t>
      </w:r>
      <w:proofErr w:type="spellEnd"/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+ </w:t>
      </w:r>
      <w:r w:rsidR="003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КЗ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оказание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установленной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3"/>
      <w:bookmarkEnd w:id="5"/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 (тариф и цена) за оказание </w:t>
      </w: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оказываемой на платной основе в рамках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случаях, установленных федеральным законодательством;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оказываемой на платной основе в рамках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случаях, установленных федеральным законодательством;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</w:t>
      </w:r>
      <w:proofErr w:type="spellEnd"/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выполнение w-й работы, включенной в ведомственный перечень;</w:t>
      </w:r>
    </w:p>
    <w:p w:rsidR="00B11799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ун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уплату налогов, в качестве объекта налогообложения по которым признается имущество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том числе земельные участки</w:t>
      </w:r>
      <w:r w:rsidR="00B11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7DE" w:rsidRPr="001977DE" w:rsidRDefault="003B2E1B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КЗ</w:t>
      </w:r>
      <w:proofErr w:type="gramEnd"/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направляемы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погашение кредиторской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учреждения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образовавш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ей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ся в результате неисполнения учредителем обязательств по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финансовому обеспечению выполнения </w:t>
      </w:r>
      <w:r w:rsidR="003E71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</w:t>
      </w:r>
      <w:r w:rsidR="00B11799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отчетном году</w:t>
      </w:r>
      <w:r w:rsidR="001977DE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0"/>
      <w:bookmarkStart w:id="7" w:name="P115"/>
      <w:bookmarkEnd w:id="6"/>
      <w:bookmarkEnd w:id="7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 на оказание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(выполнение работ), определяемые в соответствии с настоящим Порядком, рассчитываются учредителем в процессе составления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плановый период и учитываются при планировании бюджетных ассигнований.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(затраты) на оказание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работ), определяемые в соответствии с настоящим Порядком, не могут приводить к превышению объема бюджетных ассигнований, предусмотренных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 Любимского муниципального района 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плановый период на финансовое обеспечение выполнения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рассчитываются на единицу показателя объема оказания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установленного в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общие требования).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Нормативные затраты на оказание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перечень, определяется по формуле: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БН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тер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6"/>
      <w:bookmarkEnd w:id="8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базовый норматив затрат на оказание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отр</w:t>
      </w:r>
      <w:proofErr w:type="spellEnd"/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отраслевой корректирующий коэффициент нормативных затрат на оказание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тер</w:t>
      </w:r>
      <w:proofErr w:type="spellEnd"/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территориальный корректирующий коэффициент нормативных затрат на оказание i-й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Базовый норматив затрат (БН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оказание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состоит из базового норматива: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затрат, непосредственно связанных с оказанием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(нормативные прямые затраты);</w:t>
      </w:r>
    </w:p>
    <w:p w:rsidR="003E71D3" w:rsidRPr="001977DE" w:rsidRDefault="001977DE" w:rsidP="003E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 на общехозяйственные нужды (нормативные косвенные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Базовый норматив затрат рассчитывается исходя из затрат, необходимых для оказания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соблюдением показателей качества оказания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показателей, отражающих отраслевую специфику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(содержание, условия (формы) оказания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установленных в базовом (отраслевом) перечне (далее – показатели отраслевой специфики).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46"/>
      <w:bookmarkEnd w:id="9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установленные нормативными правовыми актами Российской Федерации, Ярославской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услуг, базовыми требованиями к качеству оказания услуг в установленной сфере (далее – стандарты оказания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норм, выраженных в натуральных показателях, установленных нормативными правовыми актами и/или стандартами оказания услуги, данные нормы определяются одним из следующих методов: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показателей деятельности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которое имеет минимальный объем затрат на оказание единицы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выполнении требований к качеству оказания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отраженных в стандартах оказания услуги (метод наиболее эффективного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среднего значения по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оказывающим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(медианный метод);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фактических показателей деятельности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за отчетный период (метод от факта);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экспертной оценки (экспертный метод).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51"/>
      <w:bookmarkEnd w:id="10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базового норматива затрат на оказание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указывается информация о натуральных нормах, необходимых для определения базового норматива затрат на оказание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отраслевых корректирующих коэффициентов, включающая наименование натуральной нормы, единицы измерения,  значения натуральной нормы и источник ее значения по форме, установленной общими требованиями.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нормативными правовыми актами федеральных органов власти об утверждении общих требований предусмотрена возможность установления переходного периода, то положения абзаца седьмого настоящего пункта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соответствующей сфере начиная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2018 год и плановый период 2019 и 2020 годов.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базовый норматив затрат, непосредственно связанных с оказанием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(нормативные прямые затраты), включаются: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затраты на оплату труда и начисления на выплаты по оплате труда работников, непосредственно связанных с оказанием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</w:p>
    <w:p w:rsidR="001977DE" w:rsidRPr="001977DE" w:rsidRDefault="001977DE" w:rsidP="001977D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иные затраты, непосредственно связанные с оказанием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59"/>
      <w:bookmarkEnd w:id="11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базовый норматив затрат на общехозяйственные нужды (нормативные косвенные затраты) включаются: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60"/>
      <w:bookmarkEnd w:id="12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коммунальные услуги;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содержание объектов недвижимого имущества (в том числе затраты на арендные платежи);</w:t>
      </w:r>
    </w:p>
    <w:p w:rsidR="001977DE" w:rsidRPr="001977DE" w:rsidRDefault="001977DE" w:rsidP="001977D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62"/>
      <w:bookmarkEnd w:id="13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содержание объектов особо ценного движимого имущества (в том числе затраты на арендные платежи);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67"/>
      <w:bookmarkEnd w:id="14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услуг связи;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транспортных услуг;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административно-управленческий персонал;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прочие общехозяйственные нужды.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76"/>
      <w:bookmarkEnd w:id="15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затраты, указанные в абзацах втором – четвертом настоящего пункта, включаются затраты в отношении имущества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используемого для выполнения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Значение базового норматива затрат на оказание </w:t>
      </w:r>
      <w:proofErr w:type="spellStart"/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общей суммой с выделением: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суммы затрат на оплату труда с начислениями на выплаты по оплате труда работников, непосредственно связанных с оказанием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суммы затрат на коммунальные услуги и содержание недвижимого имущества, необходимого для выполнения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территориальный корректирующий коэффициент включаются территориальный корректирующий коэффициент на оплату труда (с начислениями на выплаты по оплате труда) и территориальный корректирующий коэффициент на коммунальные услуги и содержание недвижимого имущества. Значение территориальных корректирующих коэффициентов определяется с учетом условий, обусловленных территориальными особенностями, и рассчитывается в соответствии с общими требованиями.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Отраслевой корректирующий коэффициент учитывает показатели отраслевой специфики, в том числе показатели качества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определяется в соответствии с общими требованиями.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базовых нормативов затрат на оказание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корректирующих коэффициентов и величина нормативных затрат на оказание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форме согласно приложению 4 к настоящему Порядку утверждаются органом, осуществляющим функции и полномочия учредителя,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13"/>
      <w:bookmarkEnd w:id="16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Значения, указанные в пункте 15 данного раздела настоящего Порядка, подлежат размещению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течение 5 рабочих дней с момента утверждения.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18"/>
      <w:bookmarkEnd w:id="17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Нормативные затраты на выполнение работы рассчитываются на работу в целом или в случае установления в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показателей объема выполнения работы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единицу объема работы. В нормативные затраты на выполнение работы включаются: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Нормативные затраты, непосредственно связанные с выполнением работы (нормативные прямые затраты):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иные расходы, непосредственно связанные с выполнением работы.</w:t>
      </w:r>
    </w:p>
    <w:p w:rsidR="001977DE" w:rsidRPr="001977DE" w:rsidRDefault="001977DE" w:rsidP="001977D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17.2.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затраты на общехозяйственные нужды (нормативные косвенные затраты):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коммунальных услуг;</w:t>
      </w:r>
    </w:p>
    <w:p w:rsidR="001977DE" w:rsidRPr="001977DE" w:rsidRDefault="001977DE" w:rsidP="001977D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содержание объектов недвижимого имущества, необходимого для выполнения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1977DE" w:rsidRPr="001977DE" w:rsidRDefault="001977DE" w:rsidP="001977D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содержание объектов особо ценного движимого имущества и иного имущества, необходимого для выполнения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35"/>
      <w:bookmarkEnd w:id="18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услуг связи;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транспортных услуг;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труда с начислениями на выплаты по оплате труда, включая административно-управленческий персонал;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прочие общехозяйственные нужды.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49"/>
      <w:bookmarkEnd w:id="19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Ярославской области, а также межгосударственными, национальными (государственными) стандартами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строительными нормами и правилами, санитарными нормами и правилами, стандартами, порядками и регламентами выполнения работ, базовыми требованиями к качеству работ в установленной сфере (далее – стандарты работ). 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54"/>
      <w:bookmarkEnd w:id="20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норм, выраженных в натуральных показателях, установленных нормативными правовыми актами и/или стандартами работ, данные нормы определяются одним из следующих методов: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показателей деятельности </w:t>
      </w:r>
      <w:r w:rsidR="002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которое имеет минимальный объем затрат на выполнение работ при выполнении требований к качеству работ (метод наиболее эффективного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среднего значения по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выполняющим работу (медианный метод);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фактических показателей деятельности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за отчетный период (метод от факта);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экспертной оценки (экспертный метод);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технического задания, являющегося приложением к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заданию (метод прямого счета).</w:t>
      </w:r>
    </w:p>
    <w:p w:rsidR="001977DE" w:rsidRPr="003B2E1B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объем финансового обеспечения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B11799" w:rsidRPr="00B11799" w:rsidRDefault="00B11799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1</w:t>
      </w:r>
      <w:r w:rsidR="00AF56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объем финансового обеспечения 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включаются с</w:t>
      </w:r>
      <w:r w:rsidR="005E7A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уммы, направляемые на погашение</w:t>
      </w:r>
      <w:r w:rsidR="005E7A7E" w:rsidRPr="005E7A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кредиторской задолженности</w:t>
      </w:r>
      <w:r w:rsidR="003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учреждения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образовавш</w:t>
      </w:r>
      <w:r w:rsidR="003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ей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ся в результате неисполнения учредителем обязательств по </w:t>
      </w:r>
      <w:r w:rsidR="003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финансовому обеспечению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="003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</w:t>
      </w:r>
      <w:r w:rsidR="003B2E1B"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отчетном году</w:t>
      </w:r>
      <w:r w:rsidRPr="00B117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15CCF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если бюджетное или автономное учреждение осуществляет приносящую доход деятельность сверх установленного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нормативные затраты на общехозяйственные нужды (нормативные косвенные затраты), а также нормативные затраты на уплату налогов рассчитываются с применением коэффициента платной деятельности. </w:t>
      </w:r>
    </w:p>
    <w:p w:rsidR="00F15CCF" w:rsidRDefault="00F15CCF" w:rsidP="00F15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платной деятельности определяется как отношение планируемого объема доходов от учредителя (включая субсидии на финансовое обеспечение задания и субсидии на иные цели) к общей сумме планируемого объема доходов учреждения (включая субсидии на финансовое обеспечение задания, субсидии на иные цели, а также доходы от платной деятельности).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сдачи в аренду недвижимого имущества, особо ценного движимого имущества финансовое обеспечение содержания указанного имущества за счет субсидии не осуществляется.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80"/>
      <w:bookmarkEnd w:id="21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по которому в соответствии с федеральными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законами предусмотрено взимание платы, объем финансового обеспечения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размера платы (цены, тарифа), установленного 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с учетом положений, установленных федеральными законами.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90"/>
      <w:bookmarkEnd w:id="22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осуществляется в пределах бюджетных ассигнований, предусмотренных 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указанные цели, и доведенных до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лимитов бюджетных обязательств.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бюджетным или автономным учреждением осуществляется путем предоставления субсидии.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казенным учреждением (в случае принятия учредителем решения о выдаче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 осуществляется на основании бюджетной сметы данного учреждения.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94"/>
      <w:bookmarkStart w:id="24" w:name="P299"/>
      <w:bookmarkEnd w:id="23"/>
      <w:bookmarkEnd w:id="24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форме согласно приложению 5 к настоящему Порядку, заключаемого учредителем с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 по согласованию с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(далее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</w:t>
      </w:r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F54FC4" w:rsidRPr="00092544">
        <w:rPr>
          <w:highlight w:val="yellow"/>
        </w:rPr>
        <w:t xml:space="preserve"> </w:t>
      </w:r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срок не позднее 15 рабочих дней со дня утверждения и</w:t>
      </w:r>
      <w:proofErr w:type="gramEnd"/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доведения до главных распорядителей бюджетных сре</w:t>
      </w:r>
      <w:proofErr w:type="gramStart"/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дств пр</w:t>
      </w:r>
      <w:proofErr w:type="gramEnd"/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едельных объемов лимитов бюджетных обязательств</w:t>
      </w:r>
      <w:r w:rsidR="00926E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81510B" w:rsidRDefault="001977DE" w:rsidP="00815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определяет права, обязанности и ответственность сторон, в том числе объем и график перечисления субсидии в течение финансового года. Учредитель вправе уточнять и дополнять установленную форму Соглашения с учетом отраслевых особенностей.</w:t>
      </w:r>
      <w:r w:rsidR="0081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10B" w:rsidRPr="00D52510" w:rsidRDefault="008631B9" w:rsidP="00815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случае если в финансовое обеспечение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Pr="008631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включены с</w:t>
      </w:r>
      <w:r w:rsidR="005E7A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уммы, направляемые на погашение</w:t>
      </w:r>
      <w:r w:rsidR="005E7A7E" w:rsidRPr="005E7A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631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кредиторской задолженности учреждения, образовавшейся в результате неисполнения учредителем обязательств по финансовому обеспечению выполнения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Pr="008631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в отчетном году, данные суммы указываются отдельной строкой в подпункте 2.1.1 пункта 2.1 раздела 2 Соглашения текущего года</w:t>
      </w:r>
      <w:r w:rsidR="00D52510" w:rsidRPr="008631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Условием предоставления субсидии бюджетным и автономным учреждениям является выполнение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Нарушение условий предоставления субсидии влечет за собой административную ответственность в соответствии с действующим законодательством.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301"/>
      <w:bookmarkEnd w:id="25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бюджетному учреждению перечисляется на лицевой счет, открытый 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 установленном порядке.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Субсидия автономному учреждению перечисляется на лицевой счет, открытый в </w:t>
      </w:r>
      <w:r w:rsidR="00156B83" w:rsidRP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финансов Администрации 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 установленном порядке, или на счет, открытый в кредитной организации.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в пределах кассового плана исполнения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графиком, содержащимся в Соглашении, не реже 1 раза в квартал в сумме, не превышающей: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процентов годового размера субсидии в течение I квартала;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 процентов (до 65 процентов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субсидий, предоставляемых на оказание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процентов годового размера субсидии в течение 9 месяцев.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05"/>
      <w:bookmarkEnd w:id="26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формированию кассового плана исполнения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учредитель формирует с учетом графика финансирования субсидии, установленного в Соглашении.</w:t>
      </w:r>
    </w:p>
    <w:p w:rsidR="001977DE" w:rsidRPr="001977DE" w:rsidRDefault="00926E5B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в декабре осуществляется на основании предварительного отчета, представленного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учредителю не позднее 01 декабря текущего года. 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прогнозные годовые показатели объема, указанные в предварительном отчете, меньше показателей, установленных 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то объем субсидии подлежит сокращению с учетом прогнозного объема </w:t>
      </w:r>
      <w:proofErr w:type="spell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неоказанных</w:t>
      </w:r>
      <w:proofErr w:type="spell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(невыполненных работ).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объем ранее перечисленной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субсидии превышает объем субсидии, рассчитанный с учетом предварительного отчета, то излишне перечисленные средства подлежат перечислению в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до конца финансового года.</w:t>
      </w:r>
    </w:p>
    <w:p w:rsidR="001977DE" w:rsidRPr="001977DE" w:rsidRDefault="00926E5B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расходует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77DE"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может отличаться от структуры нормативных затрат, рассчитанных учредителем при планировании объема субсидии.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финансового обеспечения в течение финансового года может быть пересмотрен по решению учредителя путем внесения изменений в Соглашение по согласованию с </w:t>
      </w:r>
      <w:proofErr w:type="gramStart"/>
      <w:r w:rsidR="0051110E" w:rsidRP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51110E" w:rsidRP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Администрации 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пересмотра объема финансового обеспечения выполнения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являются: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объемов оказания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в том числе в результате: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оказания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оказания (выполнения)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дополнительных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(работ), не установленных 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задании;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необходимости перераспределения объемов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между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отклонений по объемам оказанных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(выполненных работ) по результатам мониторинга выполнения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основании промежуточных отчетов об исполнении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величины нормативных затрат, в том числе связанных с индексацией заработной платы, увеличением цен и тарифов, изменениями законодательства;</w:t>
      </w:r>
    </w:p>
    <w:p w:rsidR="001977DE" w:rsidRPr="001977DE" w:rsidRDefault="001977DE" w:rsidP="001977D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уменьшение объемов ассигнований и лимитов бюджетных обязательств на финансовое обеспечение оказания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Уменьшение объема субсидии в течение срока выполнения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осуществляется только при соответствующем изменении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выполнения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всех утвержденных в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требований к объему и качеству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сокращение объема финансового обеспечения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части уже оказанных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(выполненных работ) не допускается.</w:t>
      </w:r>
    </w:p>
    <w:p w:rsidR="001977DE" w:rsidRPr="00834D00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рамках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 оказываются (выполняются) в обязательном порядке в соответствии с законодательством Российской Федерации и Ярославской области, то при выявлении необходимости оказания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51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в количестве сверх </w:t>
      </w:r>
      <w:r w:rsidRP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в </w:t>
      </w:r>
      <w:r w:rsidR="0051110E" w:rsidRP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корректировка </w:t>
      </w:r>
      <w:r w:rsidR="0051110E" w:rsidRP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его финансового обеспечения проводится в обязательном порядке.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об использовании субсидии на финансовое обеспечение вы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представляется учредителю в составе бухгалтерской отчетности, формируемой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 порядке, установленном Министерством финансов Российской Федерации. При необходимости учредитель устанавливает дополнительные требования к отчетности об использовании субсидии, устанавливая форму и сроки предо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соответствующей отчетности в Соглашении.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использованные в текущем финансовом году остатки средств, предоставленных бюджетным и автономным учреждениям из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используются в очередном финансовом году для достижения це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ради которых данные учреждения созданы</w:t>
      </w:r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при достижении показателей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задания, характеризующих объем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муниципальной</w:t>
      </w:r>
      <w:r w:rsidR="00092544"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услуги (работы)</w:t>
      </w:r>
      <w:r w:rsidRPr="000925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977DE" w:rsidRPr="001977DE" w:rsidRDefault="0076574D" w:rsidP="00FE7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случае если на основании итогового отчета и отчета об использовании субсидии установлено, что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муниципальное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задание выполнено не в полном объеме, учредитель принимает решение о возврате остатка субсидии в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районный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бюджет и определяет размер возврата исходя из количества </w:t>
      </w:r>
      <w:proofErr w:type="spellStart"/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неоказанных</w:t>
      </w:r>
      <w:proofErr w:type="spellEnd"/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услуг (невыполненных работ).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Муниципальное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учреждение на основании решения учредителя осуществляет возврат остатка субсидии в порядке и сроки, установленные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управлением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финансов </w:t>
      </w:r>
      <w:r w:rsidR="00834D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Любимского муниципального района </w:t>
      </w:r>
      <w:r w:rsidR="001A22A4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Ярославской области</w:t>
      </w:r>
      <w:r w:rsidR="00FE78F1" w:rsidRPr="000048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срок окончания оказания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переходит на следующий год, по решению учредителя субсидия возврату не подлежит, но учитывается при формировании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очередной год. Указанные услуги (работы) необходимо отразить в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на очередной год, а субсидию на их ока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(выполнение) отразить в Соглашении без включения в общий объем субсидии в очередном году.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 эффективным использованием субсидий на финансовое обеспечение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а также за своевремен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представлением отчетности об использовании средств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осуществляет учредитель, а также органы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</w:t>
      </w:r>
      <w:r w:rsidR="00765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контроля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 порядке, установленном действующим законодательством.</w:t>
      </w:r>
      <w:bookmarkStart w:id="27" w:name="P805"/>
      <w:bookmarkEnd w:id="27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565" w:bottom="1134" w:left="1985" w:header="425" w:footer="0" w:gutter="0"/>
          <w:cols w:space="720"/>
          <w:titlePg/>
          <w:docGrid w:linePitch="381"/>
        </w:sectPr>
      </w:pPr>
    </w:p>
    <w:p w:rsidR="001977DE" w:rsidRPr="001977DE" w:rsidRDefault="001977DE" w:rsidP="00FF2D6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977DE" w:rsidRPr="001977DE" w:rsidRDefault="001977DE" w:rsidP="00FF2D6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977DE" w:rsidRPr="001977DE" w:rsidRDefault="001977DE" w:rsidP="00FF2D6E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FF2D6E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977DE" w:rsidRPr="001977DE" w:rsidRDefault="001977DE" w:rsidP="00FF2D6E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E" w:rsidRPr="00FF2D6E" w:rsidRDefault="00FF2D6E" w:rsidP="00FF2D6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F2D6E">
        <w:rPr>
          <w:rFonts w:ascii="Times New Roman" w:eastAsia="Calibri" w:hAnsi="Times New Roman" w:cs="Times New Roman"/>
          <w:sz w:val="28"/>
          <w:szCs w:val="28"/>
          <w:highlight w:val="yellow"/>
        </w:rPr>
        <w:t>УТВЕРЖДЕНО</w:t>
      </w:r>
    </w:p>
    <w:p w:rsidR="00FF2D6E" w:rsidRPr="00FF2D6E" w:rsidRDefault="00FF2D6E" w:rsidP="00FF2D6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F2D6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приказом </w:t>
      </w:r>
      <w:proofErr w:type="gramStart"/>
      <w:r w:rsidRPr="00FF2D6E">
        <w:rPr>
          <w:rFonts w:ascii="Times New Roman" w:eastAsia="Calibri" w:hAnsi="Times New Roman" w:cs="Times New Roman"/>
          <w:sz w:val="28"/>
          <w:szCs w:val="28"/>
          <w:highlight w:val="yellow"/>
        </w:rPr>
        <w:t>от</w:t>
      </w:r>
      <w:proofErr w:type="gramEnd"/>
      <w:r w:rsidRPr="00FF2D6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____________ № ____</w:t>
      </w:r>
    </w:p>
    <w:p w:rsidR="00FF2D6E" w:rsidRPr="00FF2D6E" w:rsidRDefault="00FF2D6E" w:rsidP="00FF2D6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F2D6E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______________________________</w:t>
      </w:r>
    </w:p>
    <w:p w:rsidR="001977DE" w:rsidRPr="001977DE" w:rsidRDefault="00FF2D6E" w:rsidP="00FF2D6E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E">
        <w:rPr>
          <w:rFonts w:ascii="Times New Roman" w:eastAsia="Times New Roman" w:hAnsi="Times New Roman" w:cs="Calibri"/>
          <w:sz w:val="28"/>
          <w:highlight w:val="yellow"/>
        </w:rPr>
        <w:t>____________________________</w:t>
      </w:r>
    </w:p>
    <w:p w:rsidR="00FF2D6E" w:rsidRDefault="00FF2D6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P121"/>
      <w:bookmarkEnd w:id="28"/>
    </w:p>
    <w:p w:rsidR="00FF2D6E" w:rsidRDefault="00FF2D6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7DE" w:rsidRPr="001977DE" w:rsidRDefault="00834D00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  <w:r w:rsidR="008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(выполнение работ) в отношении </w:t>
      </w:r>
      <w:r w:rsidR="008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</w:t>
      </w:r>
    </w:p>
    <w:p w:rsidR="001977DE" w:rsidRPr="001977DE" w:rsidRDefault="00834D00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муниципального района 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№ __</w:t>
      </w:r>
      <w:r w:rsidR="001977DE" w:rsidRPr="001977D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endnoteReference w:id="1"/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_____ го</w:t>
      </w:r>
      <w:proofErr w:type="gramStart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1977DE" w:rsidRPr="001977DE" w:rsidTr="00BC6769"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134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1977DE" w:rsidRPr="001977DE" w:rsidTr="00BC6769"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услугах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Раздел ___</w:t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endnoteReference w:id="4"/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1977DE" w:rsidRPr="00BC6769" w:rsidTr="00BC6769">
        <w:tc>
          <w:tcPr>
            <w:tcW w:w="6629" w:type="dxa"/>
          </w:tcPr>
          <w:p w:rsidR="001977DE" w:rsidRPr="00BC6769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Наименование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муниципальной </w:t>
            </w: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услуги</w:t>
            </w:r>
          </w:p>
        </w:tc>
        <w:tc>
          <w:tcPr>
            <w:tcW w:w="8221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77DE" w:rsidRPr="00BC6769" w:rsidTr="00BC6769">
        <w:tc>
          <w:tcPr>
            <w:tcW w:w="6629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6769" w:rsidRPr="00BC6769" w:rsidTr="00BC6769">
        <w:tc>
          <w:tcPr>
            <w:tcW w:w="6629" w:type="dxa"/>
          </w:tcPr>
          <w:p w:rsidR="00BC6769" w:rsidRPr="00BC6769" w:rsidRDefault="00BC6769" w:rsidP="00BC6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C6769" w:rsidRPr="00BC6769" w:rsidRDefault="00BC6769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77DE" w:rsidRPr="001977DE" w:rsidTr="00BC6769">
        <w:tc>
          <w:tcPr>
            <w:tcW w:w="6629" w:type="dxa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Категории потребителей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22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769" w:rsidRDefault="00BC6769" w:rsidP="001977DE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235"/>
        <w:gridCol w:w="2267"/>
        <w:gridCol w:w="3493"/>
        <w:gridCol w:w="1511"/>
        <w:gridCol w:w="1008"/>
        <w:gridCol w:w="1095"/>
        <w:gridCol w:w="1095"/>
      </w:tblGrid>
      <w:tr w:rsidR="001977DE" w:rsidRPr="001977DE" w:rsidTr="001977DE">
        <w:tc>
          <w:tcPr>
            <w:tcW w:w="2084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235" w:type="dxa"/>
            <w:vMerge w:val="restart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267" w:type="dxa"/>
            <w:vMerge w:val="restart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(формы) оказания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004" w:type="dxa"/>
            <w:gridSpan w:val="2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качества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198" w:type="dxa"/>
            <w:gridSpan w:val="3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качества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1977DE" w:rsidRPr="001977DE" w:rsidTr="001977DE">
        <w:trPr>
          <w:trHeight w:val="20"/>
        </w:trPr>
        <w:tc>
          <w:tcPr>
            <w:tcW w:w="2084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35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6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1977DE" w:rsidRPr="001977DE" w:rsidTr="001977DE">
        <w:tc>
          <w:tcPr>
            <w:tcW w:w="2084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084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084" w:type="dxa"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084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084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084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10079" w:type="dxa"/>
            <w:gridSpan w:val="4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tabs>
          <w:tab w:val="left" w:pos="1134"/>
        </w:tabs>
        <w:spacing w:before="280"/>
        <w:rPr>
          <w:rFonts w:ascii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объема </w:t>
      </w:r>
      <w:r w:rsidR="00834D0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(формы) оказания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5201" w:type="dxa"/>
            <w:gridSpan w:val="2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объема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304" w:type="dxa"/>
            <w:gridSpan w:val="3"/>
          </w:tcPr>
          <w:p w:rsidR="001977DE" w:rsidRPr="001977DE" w:rsidRDefault="001977DE" w:rsidP="00834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объема </w:t>
            </w:r>
            <w:r w:rsidR="0083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</w:tr>
      <w:tr w:rsidR="001977DE" w:rsidRPr="001977DE" w:rsidTr="001977DE">
        <w:trPr>
          <w:trHeight w:val="20"/>
        </w:trPr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10065" w:type="dxa"/>
            <w:gridSpan w:val="4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5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1977DE" w:rsidRPr="001977DE" w:rsidTr="001977DE">
        <w:trPr>
          <w:trHeight w:val="1305"/>
        </w:trPr>
        <w:tc>
          <w:tcPr>
            <w:tcW w:w="195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095" w:type="dxa"/>
            <w:vMerge w:val="restart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(формы) оказания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754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1977DE" w:rsidRPr="001977DE" w:rsidTr="001977DE">
        <w:tc>
          <w:tcPr>
            <w:tcW w:w="195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30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1977DE" w:rsidRPr="001977DE" w:rsidTr="001977DE">
        <w:tc>
          <w:tcPr>
            <w:tcW w:w="195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оказания </w:t>
      </w:r>
      <w:r w:rsid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(перечень и реквизиты нормативных правовых актов, регулирующих порядок оказания </w:t>
      </w:r>
      <w:r w:rsid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6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1977DE" w:rsidRPr="001977DE" w:rsidTr="001977DE">
        <w:tc>
          <w:tcPr>
            <w:tcW w:w="3085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548" w:type="dxa"/>
            <w:vMerge w:val="restart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(формы) оказания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914" w:type="dxa"/>
            <w:gridSpan w:val="2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нормативного правового акта, регулирующего порядок оказания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услуги)</w:t>
            </w:r>
            <w:proofErr w:type="gramEnd"/>
          </w:p>
        </w:tc>
      </w:tr>
      <w:tr w:rsidR="001977DE" w:rsidRPr="001977DE" w:rsidTr="001977DE">
        <w:tc>
          <w:tcPr>
            <w:tcW w:w="3085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548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96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1977DE" w:rsidRPr="001977DE" w:rsidTr="001977DE">
        <w:tc>
          <w:tcPr>
            <w:tcW w:w="30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7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Раздел ___</w:t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endnoteReference w:id="8"/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1977DE" w:rsidRPr="00BC6769" w:rsidTr="00BC6769">
        <w:tc>
          <w:tcPr>
            <w:tcW w:w="6629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Наименование работы</w:t>
            </w:r>
          </w:p>
        </w:tc>
        <w:tc>
          <w:tcPr>
            <w:tcW w:w="8256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77DE" w:rsidRPr="00BC6769" w:rsidTr="00BC6769">
        <w:tc>
          <w:tcPr>
            <w:tcW w:w="6629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1977DE" w:rsidRPr="00BC6769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6769" w:rsidRPr="00BC6769" w:rsidTr="00BC6769">
        <w:tc>
          <w:tcPr>
            <w:tcW w:w="6629" w:type="dxa"/>
          </w:tcPr>
          <w:p w:rsidR="00BC6769" w:rsidRPr="00BC6769" w:rsidRDefault="00BC6769" w:rsidP="0081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BC6769" w:rsidRPr="00BC6769" w:rsidRDefault="00BC6769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C6769" w:rsidRPr="001977DE" w:rsidTr="00BC6769">
        <w:tc>
          <w:tcPr>
            <w:tcW w:w="6629" w:type="dxa"/>
          </w:tcPr>
          <w:p w:rsidR="00BC6769" w:rsidRPr="001977DE" w:rsidRDefault="00BC6769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Категории потребителей работы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256" w:type="dxa"/>
          </w:tcPr>
          <w:p w:rsidR="00BC6769" w:rsidRPr="001977DE" w:rsidRDefault="00BC6769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977DE" w:rsidRPr="001977DE" w:rsidTr="001977DE">
        <w:trPr>
          <w:trHeight w:val="70"/>
        </w:trPr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работы</w:t>
            </w:r>
          </w:p>
        </w:tc>
      </w:tr>
      <w:tr w:rsidR="001977DE" w:rsidRPr="001977DE" w:rsidTr="001977DE">
        <w:trPr>
          <w:trHeight w:val="373"/>
        </w:trPr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1977DE" w:rsidRPr="001977DE" w:rsidTr="001977DE">
        <w:tc>
          <w:tcPr>
            <w:tcW w:w="212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0"/>
        </w:trPr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10065" w:type="dxa"/>
            <w:gridSpan w:val="4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spacing w:after="0"/>
        <w:ind w:left="70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77DE" w:rsidRPr="001977DE" w:rsidRDefault="001977DE" w:rsidP="001977DE">
      <w:pPr>
        <w:spacing w:line="240" w:lineRule="auto"/>
        <w:ind w:left="707"/>
        <w:rPr>
          <w:rFonts w:ascii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hAnsi="Times New Roman" w:cs="Times New Roman"/>
          <w:sz w:val="28"/>
          <w:szCs w:val="28"/>
          <w:lang w:eastAsia="ru-RU"/>
        </w:rPr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работы</w:t>
            </w: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1977DE" w:rsidRPr="001977DE" w:rsidTr="001977DE">
        <w:tc>
          <w:tcPr>
            <w:tcW w:w="212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2127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1982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27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10065" w:type="dxa"/>
            <w:gridSpan w:val="4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условиям, порядку и результатам выполнения работ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9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1977DE" w:rsidRPr="001977DE" w:rsidRDefault="001977DE" w:rsidP="001977DE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767"/>
      <w:bookmarkEnd w:id="29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3. Прочие сведения о </w:t>
      </w:r>
      <w:r w:rsid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0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приостановления выполнения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досрочного прекращения выполнения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vMerge w:val="restart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контроля учредителем выполнения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</w:t>
            </w:r>
          </w:p>
        </w:tc>
        <w:tc>
          <w:tcPr>
            <w:tcW w:w="538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283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1977DE" w:rsidRPr="001977DE" w:rsidTr="001977DE">
        <w:tc>
          <w:tcPr>
            <w:tcW w:w="675" w:type="dxa"/>
            <w:vMerge/>
          </w:tcPr>
          <w:p w:rsidR="001977DE" w:rsidRPr="001977DE" w:rsidRDefault="001977DE" w:rsidP="00197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  <w:vMerge/>
          </w:tcPr>
          <w:p w:rsidR="001977DE" w:rsidRPr="001977DE" w:rsidRDefault="001977DE" w:rsidP="00197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отчетности о выполнении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 представления  отчетов  о  выполнении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представления отчетов о выполнении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формы отчетности о выполнении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требования к отчетности о выполнении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7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требования, связанные с выполнением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headerReference w:type="default" r:id="rId16"/>
          <w:endnotePr>
            <w:numFmt w:val="decimal"/>
          </w:endnotePr>
          <w:pgSz w:w="16840" w:h="11907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</w:t>
      </w:r>
      <w:r w:rsidR="00A9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задания на оказание </w:t>
      </w:r>
      <w:r w:rsidR="00A9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(выполнение работ)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</w:t>
      </w:r>
      <w:r w:rsidR="00A9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</w:t>
      </w:r>
      <w:r w:rsidR="00A9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№ __  на _____ го</w:t>
      </w:r>
      <w:proofErr w:type="gramStart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 20___ г.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 </w:t>
      </w:r>
      <w:r w:rsid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1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977DE" w:rsidRPr="001977DE" w:rsidTr="001977DE"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977D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1977DE" w:rsidRPr="001977DE" w:rsidTr="001977DE">
        <w:tc>
          <w:tcPr>
            <w:tcW w:w="86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</w:t>
      </w:r>
      <w:r w:rsid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2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3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1977DE" w:rsidRPr="001977DE" w:rsidTr="001977DE">
        <w:tc>
          <w:tcPr>
            <w:tcW w:w="6096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09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096" w:type="dxa"/>
          </w:tcPr>
          <w:p w:rsidR="001977DE" w:rsidRPr="001977DE" w:rsidRDefault="001977DE" w:rsidP="00A92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  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0B3EC6" w:rsidRDefault="001977DE" w:rsidP="001977D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Показатели качества </w:t>
      </w:r>
      <w:r w:rsidR="00A92D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муниципальной</w:t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услуги:</w:t>
      </w:r>
    </w:p>
    <w:p w:rsidR="001977DE" w:rsidRPr="000B3EC6" w:rsidRDefault="001977DE" w:rsidP="00197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987"/>
        <w:gridCol w:w="1701"/>
        <w:gridCol w:w="992"/>
        <w:gridCol w:w="1133"/>
        <w:gridCol w:w="1090"/>
        <w:gridCol w:w="1145"/>
        <w:gridCol w:w="1701"/>
        <w:gridCol w:w="1134"/>
      </w:tblGrid>
      <w:tr w:rsidR="001977DE" w:rsidRPr="000B3EC6" w:rsidTr="001977DE">
        <w:trPr>
          <w:trHeight w:val="433"/>
        </w:trPr>
        <w:tc>
          <w:tcPr>
            <w:tcW w:w="1951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0B3EC6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Содержание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977DE" w:rsidRPr="000B3EC6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Условия (формы) оказания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</w:p>
        </w:tc>
        <w:tc>
          <w:tcPr>
            <w:tcW w:w="8896" w:type="dxa"/>
            <w:gridSpan w:val="7"/>
          </w:tcPr>
          <w:p w:rsidR="001977DE" w:rsidRPr="000B3EC6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Показатели качества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</w:p>
        </w:tc>
      </w:tr>
      <w:tr w:rsidR="001977DE" w:rsidRPr="000B3EC6" w:rsidTr="00096901">
        <w:trPr>
          <w:trHeight w:val="2244"/>
        </w:trPr>
        <w:tc>
          <w:tcPr>
            <w:tcW w:w="1951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2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7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наименова-ние</w:t>
            </w:r>
            <w:proofErr w:type="spellEnd"/>
            <w:proofErr w:type="gramEnd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единица </w:t>
            </w:r>
          </w:p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977DE" w:rsidRPr="000B3EC6" w:rsidRDefault="00096901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отклонение, превышающее допустимое (возможное) </w:t>
            </w:r>
          </w:p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причина </w:t>
            </w:r>
          </w:p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отклонения</w:t>
            </w:r>
          </w:p>
        </w:tc>
      </w:tr>
      <w:tr w:rsidR="001977DE" w:rsidRPr="000B3EC6" w:rsidTr="001977DE">
        <w:trPr>
          <w:trHeight w:val="373"/>
        </w:trPr>
        <w:tc>
          <w:tcPr>
            <w:tcW w:w="195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2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7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0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45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977DE" w:rsidRPr="000B3EC6" w:rsidRDefault="001977DE" w:rsidP="001977D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977DE" w:rsidRPr="000B3EC6" w:rsidRDefault="001977DE" w:rsidP="001977D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Показатели объема </w:t>
      </w:r>
      <w:r w:rsidR="00A92D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муниципальной</w:t>
      </w: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услуги:</w:t>
      </w:r>
    </w:p>
    <w:p w:rsidR="001977DE" w:rsidRPr="000B3EC6" w:rsidRDefault="001977DE" w:rsidP="001977D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1977DE" w:rsidRPr="000B3EC6" w:rsidTr="001977DE">
        <w:trPr>
          <w:trHeight w:val="433"/>
        </w:trPr>
        <w:tc>
          <w:tcPr>
            <w:tcW w:w="2127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0B3EC6" w:rsidRDefault="001977DE" w:rsidP="0001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Содержание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977DE" w:rsidRPr="000B3EC6" w:rsidRDefault="001977DE" w:rsidP="0001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Условия (формы) оказания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муниципальной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услуги</w:t>
            </w:r>
          </w:p>
        </w:tc>
        <w:tc>
          <w:tcPr>
            <w:tcW w:w="8754" w:type="dxa"/>
            <w:gridSpan w:val="7"/>
          </w:tcPr>
          <w:p w:rsidR="001977DE" w:rsidRPr="000B3EC6" w:rsidRDefault="001977DE" w:rsidP="00A92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Показатели объема </w:t>
            </w:r>
            <w:r w:rsidR="00A92DF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</w:t>
            </w: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й услуги</w:t>
            </w:r>
          </w:p>
        </w:tc>
      </w:tr>
      <w:tr w:rsidR="001977DE" w:rsidRPr="001977DE" w:rsidTr="00096901">
        <w:trPr>
          <w:trHeight w:val="2351"/>
        </w:trPr>
        <w:tc>
          <w:tcPr>
            <w:tcW w:w="2127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2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7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наименова-ние</w:t>
            </w:r>
            <w:proofErr w:type="spellEnd"/>
            <w:proofErr w:type="gramEnd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единица </w:t>
            </w:r>
          </w:p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977DE" w:rsidRPr="000B3EC6" w:rsidRDefault="00096901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причина отклонения</w:t>
            </w:r>
          </w:p>
        </w:tc>
      </w:tr>
      <w:tr w:rsidR="001977DE" w:rsidRPr="001977DE" w:rsidTr="001977DE">
        <w:trPr>
          <w:trHeight w:val="98"/>
        </w:trPr>
        <w:tc>
          <w:tcPr>
            <w:tcW w:w="212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4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  <w:r w:rsidRPr="00197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5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1977DE" w:rsidRPr="001977DE" w:rsidTr="001977DE">
        <w:tc>
          <w:tcPr>
            <w:tcW w:w="609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09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609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ED12EB" w:rsidRDefault="001977DE" w:rsidP="00ED12EB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977DE" w:rsidRPr="000B3EC6" w:rsidRDefault="001977DE" w:rsidP="001977D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Показатели качества работы:</w:t>
      </w:r>
    </w:p>
    <w:p w:rsidR="001977DE" w:rsidRPr="000B3EC6" w:rsidRDefault="001977DE" w:rsidP="001977DE">
      <w:pPr>
        <w:tabs>
          <w:tab w:val="left" w:pos="1134"/>
        </w:tabs>
        <w:spacing w:after="0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1977DE" w:rsidRPr="000B3EC6" w:rsidTr="001977DE">
        <w:trPr>
          <w:trHeight w:val="433"/>
        </w:trPr>
        <w:tc>
          <w:tcPr>
            <w:tcW w:w="1951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Показатели качества работы</w:t>
            </w:r>
          </w:p>
        </w:tc>
      </w:tr>
      <w:tr w:rsidR="001977DE" w:rsidRPr="000B3EC6" w:rsidTr="00096901">
        <w:trPr>
          <w:trHeight w:val="2284"/>
        </w:trPr>
        <w:tc>
          <w:tcPr>
            <w:tcW w:w="1951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809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50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977DE" w:rsidRPr="000B3EC6" w:rsidRDefault="00096901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причина отклонения</w:t>
            </w:r>
          </w:p>
        </w:tc>
      </w:tr>
      <w:tr w:rsidR="001977DE" w:rsidRPr="000B3EC6" w:rsidTr="001977DE">
        <w:trPr>
          <w:trHeight w:val="373"/>
        </w:trPr>
        <w:tc>
          <w:tcPr>
            <w:tcW w:w="195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09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50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20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0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1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9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977DE" w:rsidRPr="000B3EC6" w:rsidRDefault="001977DE" w:rsidP="00ED1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77DE" w:rsidRPr="000B3EC6" w:rsidRDefault="001977DE" w:rsidP="00ED1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3E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Показатели объема работы:</w:t>
      </w:r>
    </w:p>
    <w:p w:rsidR="001977DE" w:rsidRPr="000B3EC6" w:rsidRDefault="001977DE" w:rsidP="00ED12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959"/>
        <w:gridCol w:w="1145"/>
        <w:gridCol w:w="1843"/>
        <w:gridCol w:w="850"/>
      </w:tblGrid>
      <w:tr w:rsidR="001977DE" w:rsidRPr="000B3EC6" w:rsidTr="001977DE">
        <w:trPr>
          <w:trHeight w:val="433"/>
        </w:trPr>
        <w:tc>
          <w:tcPr>
            <w:tcW w:w="2127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Условия (формы) выполнения работы</w:t>
            </w:r>
          </w:p>
        </w:tc>
        <w:tc>
          <w:tcPr>
            <w:tcW w:w="8623" w:type="dxa"/>
            <w:gridSpan w:val="7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Показатели объема работы</w:t>
            </w:r>
          </w:p>
        </w:tc>
      </w:tr>
      <w:tr w:rsidR="001977DE" w:rsidRPr="001977DE" w:rsidTr="00096901">
        <w:trPr>
          <w:trHeight w:val="2235"/>
        </w:trPr>
        <w:tc>
          <w:tcPr>
            <w:tcW w:w="2127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2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987" w:type="dxa"/>
            <w:vMerge/>
          </w:tcPr>
          <w:p w:rsidR="001977DE" w:rsidRPr="000B3EC6" w:rsidRDefault="001977DE" w:rsidP="001977DE">
            <w:pPr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наименова-ние</w:t>
            </w:r>
            <w:proofErr w:type="spellEnd"/>
            <w:proofErr w:type="gramEnd"/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977DE" w:rsidRPr="000B3EC6" w:rsidRDefault="00096901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план на отчетный период</w:t>
            </w:r>
          </w:p>
        </w:tc>
        <w:tc>
          <w:tcPr>
            <w:tcW w:w="959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1977DE" w:rsidRPr="000B3EC6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C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причина отклонения</w:t>
            </w:r>
          </w:p>
        </w:tc>
      </w:tr>
      <w:tr w:rsidR="001977DE" w:rsidRPr="001977DE" w:rsidTr="001977DE">
        <w:trPr>
          <w:trHeight w:val="373"/>
        </w:trPr>
        <w:tc>
          <w:tcPr>
            <w:tcW w:w="212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977DE" w:rsidRPr="001977DE" w:rsidTr="001977DE">
        <w:tc>
          <w:tcPr>
            <w:tcW w:w="73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УТВЕРЖДАЮ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_______________________  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_____________________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«__» __________ 20__ г.</w:t>
            </w: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1977DE" w:rsidRPr="001977DE" w:rsidSect="001977DE">
          <w:endnotePr>
            <w:numFmt w:val="decimal"/>
            <w:numRestart w:val="eachSect"/>
          </w:endnotePr>
          <w:pgSz w:w="16838" w:h="11906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30" w:name="P1240"/>
      <w:bookmarkEnd w:id="30"/>
      <w:r w:rsidRPr="001977D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P394"/>
      <w:bookmarkEnd w:id="31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ОТЧЁТ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 на оказание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(выполнение работ)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Ярославской области </w:t>
      </w:r>
      <w:r w:rsidRPr="0009690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</w:t>
      </w:r>
      <w:r w:rsidR="00096901" w:rsidRPr="00096901">
        <w:rPr>
          <w:highlight w:val="yellow"/>
        </w:rPr>
        <w:t xml:space="preserve"> </w:t>
      </w:r>
      <w:r w:rsidR="00096901" w:rsidRPr="0009690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отчетный период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подведомственными __________________________________________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учреждениями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органа исполнительной власти </w:t>
      </w:r>
      <w:r w:rsidR="00010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181"/>
        <w:gridCol w:w="2552"/>
        <w:gridCol w:w="2594"/>
      </w:tblGrid>
      <w:tr w:rsidR="001977DE" w:rsidRPr="001977DE" w:rsidTr="001977DE">
        <w:trPr>
          <w:trHeight w:val="240"/>
        </w:trPr>
        <w:tc>
          <w:tcPr>
            <w:tcW w:w="600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81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учреждения/</w:t>
            </w:r>
          </w:p>
          <w:p w:rsidR="001977DE" w:rsidRPr="001977DE" w:rsidRDefault="001977DE" w:rsidP="00010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(работы)</w:t>
            </w:r>
          </w:p>
        </w:tc>
        <w:tc>
          <w:tcPr>
            <w:tcW w:w="5146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%, фа</w:t>
            </w:r>
            <w:proofErr w:type="gramStart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1977DE" w:rsidRPr="001977DE" w:rsidTr="001977DE">
        <w:trPr>
          <w:trHeight w:val="143"/>
        </w:trPr>
        <w:tc>
          <w:tcPr>
            <w:tcW w:w="600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9181" w:type="dxa"/>
            <w:vMerge/>
          </w:tcPr>
          <w:p w:rsidR="001977DE" w:rsidRPr="001977DE" w:rsidRDefault="001977DE" w:rsidP="001977DE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1977DE" w:rsidRPr="001977DE" w:rsidTr="001977DE">
        <w:trPr>
          <w:trHeight w:val="24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01053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1977DE"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1*</w:t>
            </w: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4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</w:t>
            </w: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4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4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4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</w:t>
            </w: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20"/>
        </w:trPr>
        <w:tc>
          <w:tcPr>
            <w:tcW w:w="6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</w:t>
            </w:r>
          </w:p>
        </w:tc>
        <w:tc>
          <w:tcPr>
            <w:tcW w:w="255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endnotePr>
            <w:numFmt w:val="decimal"/>
            <w:numRestart w:val="eachSect"/>
          </w:endnotePr>
          <w:pgSz w:w="16838" w:h="11906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77D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итоговой оценки выполнения задания в целом по учреждению осуществляется по формуле среднего арифметического  или средневзвешенного значения с учетом объемов затрат на оказание соответствующих услуг.</w:t>
      </w:r>
    </w:p>
    <w:p w:rsidR="001977DE" w:rsidRPr="001977DE" w:rsidRDefault="001977DE" w:rsidP="001977DE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1977D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977DE" w:rsidRPr="001977DE" w:rsidRDefault="001977DE" w:rsidP="001977DE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1977DE">
        <w:rPr>
          <w:rFonts w:ascii="Times New Roman" w:hAnsi="Times New Roman" w:cs="Times New Roman"/>
          <w:sz w:val="28"/>
          <w:szCs w:val="28"/>
        </w:rPr>
        <w:t>к Порядку</w:t>
      </w:r>
    </w:p>
    <w:p w:rsidR="001977DE" w:rsidRPr="001977DE" w:rsidRDefault="001977DE" w:rsidP="001977DE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1977DE" w:rsidRPr="001977DE" w:rsidRDefault="001977DE" w:rsidP="001977DE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1977DE">
        <w:rPr>
          <w:rFonts w:ascii="Times New Roman" w:hAnsi="Times New Roman" w:cs="Times New Roman"/>
          <w:sz w:val="28"/>
          <w:szCs w:val="28"/>
        </w:rPr>
        <w:t>Форма</w:t>
      </w:r>
    </w:p>
    <w:p w:rsidR="001977DE" w:rsidRPr="001977DE" w:rsidRDefault="001977DE" w:rsidP="0019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DE" w:rsidRPr="001977DE" w:rsidRDefault="001977DE" w:rsidP="001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DE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1977DE" w:rsidRPr="001977DE" w:rsidRDefault="001977DE" w:rsidP="001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DE">
        <w:rPr>
          <w:rFonts w:ascii="Times New Roman" w:hAnsi="Times New Roman" w:cs="Times New Roman"/>
          <w:b/>
          <w:sz w:val="28"/>
          <w:szCs w:val="28"/>
        </w:rPr>
        <w:t xml:space="preserve">базовых нормативов затрат на оказание </w:t>
      </w:r>
      <w:r w:rsidR="00010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77DE">
        <w:rPr>
          <w:rFonts w:ascii="Times New Roman" w:hAnsi="Times New Roman" w:cs="Times New Roman"/>
          <w:b/>
          <w:sz w:val="28"/>
          <w:szCs w:val="28"/>
        </w:rPr>
        <w:t xml:space="preserve"> услуги, корректирующих коэффициентов </w:t>
      </w:r>
    </w:p>
    <w:p w:rsidR="001977DE" w:rsidRPr="001977DE" w:rsidRDefault="001977DE" w:rsidP="001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DE">
        <w:rPr>
          <w:rFonts w:ascii="Times New Roman" w:hAnsi="Times New Roman" w:cs="Times New Roman"/>
          <w:b/>
          <w:sz w:val="28"/>
          <w:szCs w:val="28"/>
        </w:rPr>
        <w:t xml:space="preserve">к базовым нормативам затрат и величина нормативных затрат на оказание </w:t>
      </w:r>
      <w:r w:rsidR="0001053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977D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1977DE" w:rsidRPr="001977DE" w:rsidRDefault="001977DE" w:rsidP="001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DE">
        <w:rPr>
          <w:rFonts w:ascii="Times New Roman" w:hAnsi="Times New Roman" w:cs="Times New Roman"/>
          <w:b/>
          <w:sz w:val="28"/>
          <w:szCs w:val="28"/>
        </w:rPr>
        <w:t>на _____ финансовый год</w:t>
      </w:r>
    </w:p>
    <w:p w:rsidR="001977DE" w:rsidRPr="001977DE" w:rsidRDefault="001977DE" w:rsidP="001977DE">
      <w:pPr>
        <w:jc w:val="right"/>
        <w:rPr>
          <w:rFonts w:cs="Times New Roman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1418"/>
        <w:gridCol w:w="992"/>
        <w:gridCol w:w="1417"/>
        <w:gridCol w:w="2410"/>
        <w:gridCol w:w="1843"/>
      </w:tblGrid>
      <w:tr w:rsidR="001977DE" w:rsidRPr="001977DE" w:rsidTr="001977DE">
        <w:tc>
          <w:tcPr>
            <w:tcW w:w="4928" w:type="dxa"/>
          </w:tcPr>
          <w:p w:rsidR="001977DE" w:rsidRPr="001977DE" w:rsidRDefault="001977DE" w:rsidP="0001053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010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  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010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815"/>
        </w:trPr>
        <w:tc>
          <w:tcPr>
            <w:tcW w:w="4928" w:type="dxa"/>
          </w:tcPr>
          <w:p w:rsidR="001977DE" w:rsidRPr="001977DE" w:rsidRDefault="001977DE" w:rsidP="000105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(формы) оказания </w:t>
            </w:r>
            <w:r w:rsidR="00010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0206" w:type="dxa"/>
            <w:gridSpan w:val="7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rPr>
          <w:trHeight w:val="694"/>
        </w:trPr>
        <w:tc>
          <w:tcPr>
            <w:tcW w:w="4928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544" w:type="dxa"/>
            <w:gridSpan w:val="3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409" w:type="dxa"/>
            <w:gridSpan w:val="2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территориального корректирующего коэффициента, %</w:t>
            </w:r>
          </w:p>
        </w:tc>
        <w:tc>
          <w:tcPr>
            <w:tcW w:w="2410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отраслевого корректирующего коэффициента, %</w:t>
            </w:r>
          </w:p>
        </w:tc>
        <w:tc>
          <w:tcPr>
            <w:tcW w:w="1843" w:type="dxa"/>
            <w:vMerge w:val="restart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нормативных затрат, рублей</w:t>
            </w:r>
          </w:p>
        </w:tc>
      </w:tr>
      <w:tr w:rsidR="001977DE" w:rsidRPr="001977DE" w:rsidTr="001977DE">
        <w:trPr>
          <w:trHeight w:val="515"/>
        </w:trPr>
        <w:tc>
          <w:tcPr>
            <w:tcW w:w="4928" w:type="dxa"/>
            <w:vMerge/>
          </w:tcPr>
          <w:p w:rsidR="001977DE" w:rsidRPr="001977DE" w:rsidRDefault="001977DE" w:rsidP="001977DE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id="16"/>
            </w:r>
          </w:p>
        </w:tc>
        <w:tc>
          <w:tcPr>
            <w:tcW w:w="141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 и СНИ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id="17"/>
            </w: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id="18"/>
            </w:r>
          </w:p>
        </w:tc>
        <w:tc>
          <w:tcPr>
            <w:tcW w:w="14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КУ и СНИ</w:t>
            </w: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id="19"/>
            </w:r>
          </w:p>
        </w:tc>
        <w:tc>
          <w:tcPr>
            <w:tcW w:w="2410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1977D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DE" w:rsidRPr="001977DE" w:rsidTr="001977DE">
        <w:tc>
          <w:tcPr>
            <w:tcW w:w="4928" w:type="dxa"/>
          </w:tcPr>
          <w:p w:rsidR="001977DE" w:rsidRPr="001977DE" w:rsidRDefault="001977DE" w:rsidP="001977DE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7DE" w:rsidRPr="001977DE" w:rsidRDefault="001977DE" w:rsidP="001977DE">
      <w:pPr>
        <w:rPr>
          <w:sz w:val="2"/>
          <w:szCs w:val="2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1418"/>
        <w:gridCol w:w="992"/>
        <w:gridCol w:w="1417"/>
        <w:gridCol w:w="2410"/>
        <w:gridCol w:w="1843"/>
      </w:tblGrid>
      <w:tr w:rsidR="001977DE" w:rsidRPr="001977DE" w:rsidTr="001977DE">
        <w:tc>
          <w:tcPr>
            <w:tcW w:w="4928" w:type="dxa"/>
          </w:tcPr>
          <w:p w:rsidR="001977DE" w:rsidRPr="001977DE" w:rsidRDefault="001977DE" w:rsidP="001977DE">
            <w:pPr>
              <w:rPr>
                <w:rFonts w:cs="Times New Roman"/>
                <w:sz w:val="8"/>
                <w:szCs w:val="8"/>
                <w:lang w:val="en-US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4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7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43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endnotePr>
            <w:numFmt w:val="decimal"/>
            <w:numRestart w:val="eachSect"/>
          </w:endnotePr>
          <w:pgSz w:w="16838" w:h="11906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45" w:history="1">
        <w:proofErr w:type="gramStart"/>
        <w:r w:rsidRPr="00197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P140"/>
      <w:bookmarkEnd w:id="32"/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предоставления субсидии на финансовое обеспечение выполнения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</w:t>
      </w:r>
      <w:r w:rsidRPr="001977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(выполнение работ) в отношении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</w:t>
      </w:r>
      <w:r w:rsidR="0001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 году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                                                      «___»  _________ 20__ г.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 именуемое далее «Учредитель»,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(наименование органа власти – учредителя)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нормативного правового акта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___________________________________________,</w:t>
      </w: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или доверенности)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10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далее «Учреждение», в лице руководителя ___________________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(Ф.И.О.)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 __________________________________________________________________,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нормативного правового акта или доверенности)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совместно в дальнейшем именуемые «Стороны», заключили настоящее Соглашение: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являются объем и порядок предоставления из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Учредителем субсидии на финансовое обеспечение выполнения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Ярославской области (далее – субсидия) Учреждением в ____ году.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Права и обязанности Сторон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Учредитель обязуется: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в ______ году Учреждению субсидию в сумме ________________________________ рублей. 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Осуществлять финансирование выполнения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оказание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(далее –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задание) в соответствии с кассовым планом исполнения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 также в соответствии с графиком финансирования субсидии по форме согласно приложению к настоящему Соглашению.</w:t>
      </w:r>
    </w:p>
    <w:p w:rsidR="001977DE" w:rsidRPr="001977DE" w:rsidRDefault="001977DE" w:rsidP="001977D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Осуществлять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Учреждением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Учредитель вправе: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Изменять размер предоставляемой по настоящему Соглашению субсидии в случаях, установленных Порядком формирования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и финансового обеспечения его выполнения, утверждаемым постановлением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 Ярославской области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не соответствует качеству услуг (работ), определенному в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 или меньше по объему, чем это предусмотрено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заданием, за исключением случаев, когда срок окончания выполнения работ (оказания услуг) переходит на следующий год.</w:t>
      </w:r>
      <w:proofErr w:type="gramEnd"/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Сократить размер субсидии Учреждению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и особо ценного движимого имущества Учреждения.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обязуется: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Оказывать услуги (выполнять работы) в соответствии с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Учредителя за счет субсидии, предоставленной Учредителем.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2.3.2. </w:t>
      </w:r>
      <w:r w:rsidR="005661D6" w:rsidRPr="005661D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Возвращать субсидию или ее часть в случае, если фактически исполненное </w:t>
      </w:r>
      <w:r w:rsidR="00F609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муниципальное</w:t>
      </w:r>
      <w:r w:rsidR="005661D6" w:rsidRPr="005661D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задание меньше по объему, чем это предусмотрено </w:t>
      </w:r>
      <w:r w:rsidR="00F609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муниципальным</w:t>
      </w:r>
      <w:r w:rsidR="005661D6" w:rsidRPr="005661D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заданием.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Не производить за счет субсидии из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компенсацию расходов, связанных с ведением приносящей доход деятельности, осуществляемой вне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Учреждение вправе: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необходимости обращаться </w:t>
      </w:r>
      <w:proofErr w:type="gramStart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Учредителю с предложением о внесении изменений в настоящее Соглашение в случае</w:t>
      </w:r>
      <w:proofErr w:type="gramEnd"/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необходимости изменения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части показателей, характеризующих качество и (или) объем оказываемых услуг (выполняемых работ).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Учреждения, один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F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Платежные реквизиты Сторон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0"/>
        <w:gridCol w:w="4320"/>
      </w:tblGrid>
      <w:tr w:rsidR="001977DE" w:rsidRPr="001977DE" w:rsidTr="001977DE">
        <w:trPr>
          <w:trHeight w:val="307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Счет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</w:tr>
      <w:tr w:rsidR="001977DE" w:rsidRPr="001977DE" w:rsidTr="001977DE">
        <w:trPr>
          <w:trHeight w:val="133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ОКОПФ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ОКОПФ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(должность)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(должность) </w:t>
            </w:r>
          </w:p>
        </w:tc>
      </w:tr>
      <w:tr w:rsidR="001977DE" w:rsidRPr="001977DE" w:rsidTr="001977DE">
        <w:trPr>
          <w:trHeight w:val="240"/>
        </w:trPr>
        <w:tc>
          <w:tcPr>
            <w:tcW w:w="480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(Ф.И.О.)                         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320" w:type="dxa"/>
          </w:tcPr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(Ф.И.О.) </w:t>
            </w:r>
          </w:p>
          <w:p w:rsidR="001977DE" w:rsidRPr="001977DE" w:rsidRDefault="001977DE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Ярославской области 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294968" w:rsidRPr="00294968" w:rsidRDefault="00294968" w:rsidP="0029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20__ г.</w:t>
      </w:r>
    </w:p>
    <w:p w:rsidR="001977DE" w:rsidRPr="001977DE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7DE" w:rsidRPr="001977DE" w:rsidSect="001977DE">
          <w:pgSz w:w="11905" w:h="16838"/>
          <w:pgMar w:top="1134" w:right="567" w:bottom="1134" w:left="1985" w:header="425" w:footer="0" w:gutter="0"/>
          <w:pgNumType w:start="1"/>
          <w:cols w:space="720"/>
          <w:titlePg/>
          <w:docGrid w:linePitch="381"/>
        </w:sectPr>
      </w:pP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Приложение </w:t>
      </w: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 </w:t>
      </w:r>
      <w:hyperlink w:anchor="P140" w:history="1">
        <w:r w:rsidRPr="00A362A0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Соглашению</w:t>
        </w:r>
      </w:hyperlink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Форма</w:t>
      </w: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</w:pP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</w:pP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ГРАФИК </w:t>
      </w: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финансирования субсидии на финансовое обеспечение выполнения </w:t>
      </w:r>
      <w:r w:rsidR="002949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муниципального</w:t>
      </w: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задания на оказание </w:t>
      </w:r>
      <w:r w:rsidR="002949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муниципальных</w:t>
      </w: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услуг (выполнение работ) в отношении </w:t>
      </w:r>
      <w:r w:rsidR="002949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муниципальных</w:t>
      </w: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учреждений </w:t>
      </w:r>
      <w:r w:rsidR="002949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Любимского муниципального района </w:t>
      </w:r>
      <w:r w:rsidRPr="00A362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Ярославской области в ____ году</w:t>
      </w:r>
    </w:p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895"/>
        <w:gridCol w:w="1320"/>
        <w:gridCol w:w="2649"/>
      </w:tblGrid>
      <w:tr w:rsidR="001977DE" w:rsidRPr="00A362A0" w:rsidTr="001977DE">
        <w:trPr>
          <w:trHeight w:val="240"/>
        </w:trPr>
        <w:tc>
          <w:tcPr>
            <w:tcW w:w="60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№</w:t>
            </w:r>
          </w:p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/п</w:t>
            </w:r>
          </w:p>
        </w:tc>
        <w:tc>
          <w:tcPr>
            <w:tcW w:w="4895" w:type="dxa"/>
          </w:tcPr>
          <w:p w:rsidR="001977DE" w:rsidRPr="00A362A0" w:rsidRDefault="00A362A0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Код бюджетной классификации*</w:t>
            </w:r>
          </w:p>
        </w:tc>
        <w:tc>
          <w:tcPr>
            <w:tcW w:w="132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Сумма,</w:t>
            </w:r>
          </w:p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</w:tc>
        <w:tc>
          <w:tcPr>
            <w:tcW w:w="2649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Сроки (дата)</w:t>
            </w:r>
          </w:p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предоставления </w:t>
            </w:r>
            <w:proofErr w:type="gramStart"/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</w:p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____ году</w:t>
            </w:r>
          </w:p>
        </w:tc>
      </w:tr>
      <w:tr w:rsidR="001977DE" w:rsidRPr="00A362A0" w:rsidTr="001977DE">
        <w:trPr>
          <w:trHeight w:val="240"/>
        </w:trPr>
        <w:tc>
          <w:tcPr>
            <w:tcW w:w="60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5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2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49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977DE" w:rsidRPr="00A362A0" w:rsidTr="001977DE">
        <w:trPr>
          <w:trHeight w:val="240"/>
        </w:trPr>
        <w:tc>
          <w:tcPr>
            <w:tcW w:w="60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5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62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Итого </w:t>
            </w:r>
          </w:p>
        </w:tc>
        <w:tc>
          <w:tcPr>
            <w:tcW w:w="1320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49" w:type="dxa"/>
          </w:tcPr>
          <w:p w:rsidR="001977DE" w:rsidRPr="00A362A0" w:rsidRDefault="001977DE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977DE" w:rsidRPr="00A362A0" w:rsidRDefault="001977DE" w:rsidP="00197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77DE" w:rsidRDefault="001977DE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33" w:name="P288"/>
      <w:bookmarkStart w:id="34" w:name="P206"/>
      <w:bookmarkEnd w:id="33"/>
      <w:bookmarkEnd w:id="34"/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* Сумма субсидии на финансовое обеспечение выполнения </w:t>
      </w:r>
      <w:r w:rsidR="002949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муниципального</w:t>
      </w: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задания на оказание </w:t>
      </w:r>
      <w:r w:rsidR="002949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услуг (выполнение работ) в отношении </w:t>
      </w:r>
      <w:r w:rsidR="002949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муниципальных</w:t>
      </w: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учреждений </w:t>
      </w:r>
      <w:r w:rsidR="002949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Любимского муниципального района </w:t>
      </w:r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Ярославской области указывается в разрезе кодов бюджетной классификации </w:t>
      </w:r>
      <w:r w:rsidR="0029496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районного</w:t>
      </w:r>
      <w:bookmarkStart w:id="35" w:name="_GoBack"/>
      <w:bookmarkEnd w:id="35"/>
      <w:r w:rsidRPr="00A362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бюджета в случае, если указанная субсидия имеет несколько источников финансирования по разным кодам бюджетной классификации.</w:t>
      </w:r>
    </w:p>
    <w:p w:rsidR="00A51CD1" w:rsidRPr="00601958" w:rsidRDefault="00A51CD1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1958" w:rsidRPr="00601958" w:rsidRDefault="00601958" w:rsidP="006019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01958">
        <w:rPr>
          <w:rFonts w:ascii="Times New Roman" w:eastAsia="Times New Roman" w:hAnsi="Times New Roman" w:cs="Times New Roman"/>
          <w:sz w:val="28"/>
          <w:szCs w:val="28"/>
          <w:highlight w:val="yellow"/>
        </w:rPr>
        <w:t>Учредитель: _______________               Учреждение: _______________</w:t>
      </w:r>
    </w:p>
    <w:p w:rsidR="00601958" w:rsidRPr="00601958" w:rsidRDefault="00601958" w:rsidP="006019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01958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__________________________                __________________________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01958" w:rsidRPr="00601958" w:rsidTr="00617934">
        <w:tc>
          <w:tcPr>
            <w:tcW w:w="7393" w:type="dxa"/>
          </w:tcPr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Руководитель _____________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__________________________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(должность)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__________    ______________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(подпись)              (Ф.И.О.)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М.П.   «__» ___________ 20__ г.</w:t>
            </w:r>
          </w:p>
        </w:tc>
        <w:tc>
          <w:tcPr>
            <w:tcW w:w="7393" w:type="dxa"/>
          </w:tcPr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Руководитель _____________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__________________________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(должность)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__________    ______________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(подпись)              (Ф.И.О.)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</w:t>
            </w:r>
          </w:p>
          <w:p w:rsidR="00601958" w:rsidRPr="00601958" w:rsidRDefault="00601958" w:rsidP="006019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19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М.П.   «__» ___________ 20__ г.</w:t>
            </w:r>
          </w:p>
        </w:tc>
      </w:tr>
    </w:tbl>
    <w:p w:rsidR="00A51CD1" w:rsidRPr="00601958" w:rsidRDefault="00A51CD1" w:rsidP="00197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1977DE" w:rsidRPr="00601958" w:rsidRDefault="001977DE" w:rsidP="001977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1977DE" w:rsidRPr="006019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38" w:rsidRDefault="00010538" w:rsidP="001977DE">
      <w:pPr>
        <w:spacing w:after="0" w:line="240" w:lineRule="auto"/>
      </w:pPr>
      <w:r>
        <w:separator/>
      </w:r>
    </w:p>
  </w:endnote>
  <w:endnote w:type="continuationSeparator" w:id="0">
    <w:p w:rsidR="00010538" w:rsidRDefault="00010538" w:rsidP="001977DE">
      <w:pPr>
        <w:spacing w:after="0" w:line="240" w:lineRule="auto"/>
      </w:pPr>
      <w:r>
        <w:continuationSeparator/>
      </w:r>
    </w:p>
  </w:endnote>
  <w:endnote w:id="1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 Каждой новой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76198">
        <w:rPr>
          <w:rFonts w:ascii="Times New Roman" w:hAnsi="Times New Roman" w:cs="Times New Roman"/>
          <w:sz w:val="28"/>
          <w:szCs w:val="28"/>
        </w:rPr>
        <w:t xml:space="preserve"> задания присваивается новый порядковый номер.</w:t>
      </w:r>
    </w:p>
  </w:endnote>
  <w:endnote w:id="2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3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</w:endnote>
  <w:endnote w:id="4">
    <w:p w:rsidR="00010538" w:rsidRPr="00150063" w:rsidRDefault="00010538" w:rsidP="001977DE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5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4050E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0E5">
        <w:rPr>
          <w:rFonts w:ascii="Times New Roman" w:hAnsi="Times New Roman" w:cs="Times New Roman"/>
          <w:sz w:val="28"/>
          <w:szCs w:val="28"/>
        </w:rPr>
        <w:t xml:space="preserve"> задания услуг на платной основе.</w:t>
      </w:r>
    </w:p>
  </w:endnote>
  <w:endnote w:id="6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050E5">
        <w:rPr>
          <w:rFonts w:ascii="Times New Roman" w:hAnsi="Times New Roman" w:cs="Times New Roman"/>
          <w:sz w:val="28"/>
          <w:szCs w:val="28"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050E5">
        <w:rPr>
          <w:rFonts w:ascii="Times New Roman" w:hAnsi="Times New Roman" w:cs="Times New Roman"/>
          <w:sz w:val="28"/>
          <w:szCs w:val="28"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0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4050E5">
        <w:rPr>
          <w:rFonts w:ascii="Times New Roman" w:hAnsi="Times New Roman" w:cs="Times New Roman"/>
          <w:sz w:val="28"/>
          <w:szCs w:val="28"/>
        </w:rPr>
        <w:t>.</w:t>
      </w:r>
    </w:p>
  </w:endnote>
  <w:endnote w:id="7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4050E5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0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0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E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выполняет.</w:t>
      </w:r>
    </w:p>
  </w:endnote>
  <w:endnote w:id="8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576D4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9">
    <w:p w:rsidR="00010538" w:rsidRPr="00150063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FC1573">
        <w:rPr>
          <w:rFonts w:ascii="Times New Roman" w:hAnsi="Times New Roman" w:cs="Times New Roman"/>
          <w:sz w:val="28"/>
          <w:szCs w:val="28"/>
        </w:rPr>
        <w:t>При необходимости детальные требования к содержани</w:t>
      </w:r>
      <w:r>
        <w:rPr>
          <w:rFonts w:ascii="Times New Roman" w:hAnsi="Times New Roman" w:cs="Times New Roman"/>
          <w:sz w:val="28"/>
          <w:szCs w:val="28"/>
        </w:rPr>
        <w:t xml:space="preserve">ю (составу) работ указываются </w:t>
      </w:r>
      <w:r w:rsidRPr="00FC15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1573">
        <w:rPr>
          <w:rFonts w:ascii="Times New Roman" w:hAnsi="Times New Roman" w:cs="Times New Roman"/>
          <w:sz w:val="28"/>
          <w:szCs w:val="28"/>
        </w:rPr>
        <w:t xml:space="preserve">ехническом задании, которое оформляется приложением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1573">
        <w:rPr>
          <w:rFonts w:ascii="Times New Roman" w:hAnsi="Times New Roman" w:cs="Times New Roman"/>
          <w:sz w:val="28"/>
          <w:szCs w:val="28"/>
        </w:rPr>
        <w:t xml:space="preserve"> заданию и является его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частью. В  случае </w:t>
      </w:r>
      <w:r w:rsidRPr="00FC1573">
        <w:rPr>
          <w:rFonts w:ascii="Times New Roman" w:hAnsi="Times New Roman" w:cs="Times New Roman"/>
          <w:sz w:val="28"/>
          <w:szCs w:val="28"/>
        </w:rPr>
        <w:t>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0">
    <w:p w:rsidR="00010538" w:rsidRPr="00150063" w:rsidRDefault="00010538" w:rsidP="001977DE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50063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150063">
        <w:rPr>
          <w:rFonts w:ascii="Times New Roman" w:hAnsi="Times New Roman" w:cs="Times New Roman"/>
          <w:sz w:val="28"/>
          <w:szCs w:val="28"/>
        </w:rPr>
        <w:t xml:space="preserve"> </w:t>
      </w:r>
      <w:r w:rsidRPr="004E16B6">
        <w:rPr>
          <w:rFonts w:ascii="Times New Roman" w:hAnsi="Times New Roman" w:cs="Times New Roman"/>
          <w:sz w:val="28"/>
          <w:szCs w:val="28"/>
        </w:rPr>
        <w:t xml:space="preserve">Заполняется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E16B6">
        <w:rPr>
          <w:rFonts w:ascii="Times New Roman" w:hAnsi="Times New Roman" w:cs="Times New Roman"/>
          <w:sz w:val="28"/>
          <w:szCs w:val="28"/>
        </w:rPr>
        <w:t xml:space="preserve"> заданию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1">
    <w:p w:rsidR="00010538" w:rsidRPr="00F601ED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2">
    <w:p w:rsidR="00010538" w:rsidRPr="00F601ED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</w:endnote>
  <w:endnote w:id="13">
    <w:p w:rsidR="00010538" w:rsidRPr="00F601ED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4">
    <w:p w:rsidR="00010538" w:rsidRPr="00F601ED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4050E5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0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0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E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выполняет.</w:t>
      </w:r>
    </w:p>
  </w:endnote>
  <w:endnote w:id="15">
    <w:p w:rsidR="00010538" w:rsidRPr="00F601ED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576D4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16">
    <w:p w:rsidR="00010538" w:rsidRPr="003C17F5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F5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3C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7F5">
        <w:rPr>
          <w:rFonts w:ascii="Times New Roman" w:hAnsi="Times New Roman" w:cs="Times New Roman"/>
          <w:sz w:val="28"/>
          <w:szCs w:val="28"/>
        </w:rPr>
        <w:t>уммы затрат на оплату труда с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 w:rsidRPr="003C17F5">
        <w:rPr>
          <w:rFonts w:ascii="Times New Roman" w:hAnsi="Times New Roman" w:cs="Times New Roman"/>
          <w:sz w:val="28"/>
          <w:szCs w:val="28"/>
        </w:rPr>
        <w:t xml:space="preserve">начислениями на </w:t>
      </w:r>
      <w:r>
        <w:rPr>
          <w:rFonts w:ascii="Times New Roman" w:hAnsi="Times New Roman" w:cs="Times New Roman"/>
          <w:sz w:val="28"/>
          <w:szCs w:val="28"/>
        </w:rPr>
        <w:t>ФОТ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 w:rsidRPr="003C17F5">
        <w:rPr>
          <w:rFonts w:ascii="Times New Roman" w:hAnsi="Times New Roman" w:cs="Times New Roman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 w:rsidRPr="003C17F5">
        <w:rPr>
          <w:rFonts w:ascii="Times New Roman" w:hAnsi="Times New Roman" w:cs="Times New Roman"/>
          <w:sz w:val="28"/>
          <w:szCs w:val="28"/>
        </w:rPr>
        <w:t>связанных с о</w:t>
      </w:r>
      <w:r>
        <w:rPr>
          <w:rFonts w:ascii="Times New Roman" w:hAnsi="Times New Roman" w:cs="Times New Roman"/>
          <w:sz w:val="28"/>
          <w:szCs w:val="28"/>
        </w:rPr>
        <w:t>казанием муниципальной услуги.</w:t>
      </w:r>
      <w:r w:rsidRPr="003C17F5">
        <w:rPr>
          <w:rFonts w:ascii="Times New Roman" w:hAnsi="Times New Roman" w:cs="Times New Roman"/>
          <w:sz w:val="28"/>
          <w:szCs w:val="28"/>
        </w:rPr>
        <w:t xml:space="preserve"> </w:t>
      </w:r>
    </w:p>
  </w:endnote>
  <w:endnote w:id="17">
    <w:p w:rsidR="00010538" w:rsidRPr="003C17F5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F5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3C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7F5">
        <w:rPr>
          <w:rFonts w:ascii="Times New Roman" w:hAnsi="Times New Roman" w:cs="Times New Roman"/>
          <w:sz w:val="28"/>
          <w:szCs w:val="28"/>
        </w:rPr>
        <w:t xml:space="preserve">уммы затрат на 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3C17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СНИ, необходимого для </w:t>
      </w:r>
      <w:r w:rsidRPr="003C17F5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7F5">
        <w:rPr>
          <w:rFonts w:ascii="Times New Roman" w:hAnsi="Times New Roman" w:cs="Times New Roman"/>
          <w:sz w:val="28"/>
          <w:szCs w:val="28"/>
        </w:rPr>
        <w:t xml:space="preserve"> задания на </w:t>
      </w:r>
      <w:r>
        <w:rPr>
          <w:rFonts w:ascii="Times New Roman" w:hAnsi="Times New Roman" w:cs="Times New Roman"/>
          <w:sz w:val="28"/>
          <w:szCs w:val="28"/>
        </w:rPr>
        <w:t>оказание муниципальной услуги.</w:t>
      </w:r>
    </w:p>
  </w:endnote>
  <w:endnote w:id="18">
    <w:p w:rsidR="00010538" w:rsidRPr="009744FF" w:rsidRDefault="00010538" w:rsidP="001977DE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3C17F5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3C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1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F5">
        <w:rPr>
          <w:rFonts w:ascii="Times New Roman" w:hAnsi="Times New Roman" w:cs="Times New Roman"/>
          <w:sz w:val="28"/>
          <w:szCs w:val="28"/>
        </w:rPr>
        <w:t xml:space="preserve">оплату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3C17F5">
        <w:rPr>
          <w:rFonts w:ascii="Times New Roman" w:hAnsi="Times New Roman" w:cs="Times New Roman"/>
          <w:sz w:val="28"/>
          <w:szCs w:val="28"/>
        </w:rPr>
        <w:t xml:space="preserve">с начислениями на </w:t>
      </w:r>
      <w:r>
        <w:rPr>
          <w:rFonts w:ascii="Times New Roman" w:hAnsi="Times New Roman" w:cs="Times New Roman"/>
          <w:sz w:val="28"/>
          <w:szCs w:val="28"/>
        </w:rPr>
        <w:t>ФОТ.</w:t>
      </w:r>
    </w:p>
  </w:endnote>
  <w:endnote w:id="19">
    <w:p w:rsidR="00010538" w:rsidRDefault="00010538" w:rsidP="001977DE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3C17F5">
        <w:rPr>
          <w:rStyle w:val="af0"/>
          <w:rFonts w:ascii="Times New Roman" w:hAnsi="Times New Roman" w:cs="Times New Roman"/>
          <w:sz w:val="28"/>
          <w:szCs w:val="28"/>
        </w:rPr>
        <w:endnoteRef/>
      </w:r>
      <w:r w:rsidRPr="003C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17F5">
        <w:rPr>
          <w:rFonts w:ascii="Times New Roman" w:hAnsi="Times New Roman" w:cs="Times New Roman"/>
          <w:sz w:val="28"/>
          <w:szCs w:val="28"/>
        </w:rPr>
        <w:t>а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 w:rsidRPr="003C17F5">
        <w:rPr>
          <w:rFonts w:ascii="Times New Roman" w:hAnsi="Times New Roman" w:cs="Times New Roman"/>
          <w:sz w:val="28"/>
          <w:szCs w:val="28"/>
        </w:rPr>
        <w:t>на</w:t>
      </w:r>
      <w:r w:rsidRPr="0017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</w:t>
      </w:r>
      <w:r w:rsidRPr="003C17F5">
        <w:rPr>
          <w:rFonts w:ascii="Times New Roman" w:hAnsi="Times New Roman" w:cs="Times New Roman"/>
          <w:sz w:val="28"/>
          <w:szCs w:val="28"/>
        </w:rPr>
        <w:t>.</w:t>
      </w:r>
    </w:p>
    <w:p w:rsidR="00010538" w:rsidRDefault="00010538" w:rsidP="001977DE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1977D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</w:p>
    <w:p w:rsidR="00010538" w:rsidRDefault="00010538" w:rsidP="001977D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коммунальные услуги</w:t>
      </w:r>
    </w:p>
    <w:p w:rsidR="00010538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 </w:t>
      </w:r>
      <w:r w:rsidRPr="009D5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недвижимого имущества</w:t>
      </w:r>
    </w:p>
    <w:p w:rsidR="00010538" w:rsidRPr="003C17F5" w:rsidRDefault="00010538" w:rsidP="001977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9D5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труда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38" w:rsidRDefault="00010538" w:rsidP="001977DE">
      <w:pPr>
        <w:spacing w:after="0" w:line="240" w:lineRule="auto"/>
      </w:pPr>
      <w:r>
        <w:separator/>
      </w:r>
    </w:p>
  </w:footnote>
  <w:footnote w:type="continuationSeparator" w:id="0">
    <w:p w:rsidR="00010538" w:rsidRDefault="00010538" w:rsidP="0019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438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0538" w:rsidRPr="00672DA0" w:rsidRDefault="00010538" w:rsidP="001977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D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D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D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D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70943"/>
      <w:docPartObj>
        <w:docPartGallery w:val="Page Numbers (Top of Page)"/>
        <w:docPartUnique/>
      </w:docPartObj>
    </w:sdtPr>
    <w:sdtContent>
      <w:p w:rsidR="00010538" w:rsidRDefault="00010538" w:rsidP="001977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96089"/>
      <w:docPartObj>
        <w:docPartGallery w:val="Page Numbers (Top of Page)"/>
        <w:docPartUnique/>
      </w:docPartObj>
    </w:sdtPr>
    <w:sdtContent>
      <w:p w:rsidR="00010538" w:rsidRDefault="00010538" w:rsidP="001977DE">
        <w:pPr>
          <w:pStyle w:val="a3"/>
          <w:tabs>
            <w:tab w:val="clear" w:pos="4677"/>
            <w:tab w:val="right" w:pos="8505"/>
            <w:tab w:val="left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68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38" w:rsidRDefault="00010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1490"/>
    <w:multiLevelType w:val="hybridMultilevel"/>
    <w:tmpl w:val="F7EA602C"/>
    <w:lvl w:ilvl="0" w:tplc="10F86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3BBD"/>
    <w:multiLevelType w:val="hybridMultilevel"/>
    <w:tmpl w:val="074C6DAC"/>
    <w:lvl w:ilvl="0" w:tplc="23D285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4899"/>
    <w:rsid w:val="00010538"/>
    <w:rsid w:val="00012604"/>
    <w:rsid w:val="00056FF0"/>
    <w:rsid w:val="00092544"/>
    <w:rsid w:val="00096901"/>
    <w:rsid w:val="000B3EC6"/>
    <w:rsid w:val="000F14A2"/>
    <w:rsid w:val="001176DB"/>
    <w:rsid w:val="00130F45"/>
    <w:rsid w:val="00133C90"/>
    <w:rsid w:val="00156B83"/>
    <w:rsid w:val="0016716D"/>
    <w:rsid w:val="00171DB4"/>
    <w:rsid w:val="001977DE"/>
    <w:rsid w:val="001A22A4"/>
    <w:rsid w:val="00280340"/>
    <w:rsid w:val="00294968"/>
    <w:rsid w:val="00326065"/>
    <w:rsid w:val="003442AE"/>
    <w:rsid w:val="00363188"/>
    <w:rsid w:val="003A187C"/>
    <w:rsid w:val="003B2E1B"/>
    <w:rsid w:val="003E71D3"/>
    <w:rsid w:val="00487785"/>
    <w:rsid w:val="004A614F"/>
    <w:rsid w:val="004D47CC"/>
    <w:rsid w:val="0051110E"/>
    <w:rsid w:val="005305ED"/>
    <w:rsid w:val="005661D6"/>
    <w:rsid w:val="005813F7"/>
    <w:rsid w:val="005E7A7E"/>
    <w:rsid w:val="00601958"/>
    <w:rsid w:val="00617934"/>
    <w:rsid w:val="00670A93"/>
    <w:rsid w:val="00694148"/>
    <w:rsid w:val="007025B6"/>
    <w:rsid w:val="00742E39"/>
    <w:rsid w:val="0076574D"/>
    <w:rsid w:val="007D2D40"/>
    <w:rsid w:val="008134BC"/>
    <w:rsid w:val="00814203"/>
    <w:rsid w:val="0081510B"/>
    <w:rsid w:val="00834D00"/>
    <w:rsid w:val="00835CF9"/>
    <w:rsid w:val="00852411"/>
    <w:rsid w:val="00853CF0"/>
    <w:rsid w:val="008631B9"/>
    <w:rsid w:val="008C44C9"/>
    <w:rsid w:val="008E306E"/>
    <w:rsid w:val="00926E5B"/>
    <w:rsid w:val="00986984"/>
    <w:rsid w:val="009A0A45"/>
    <w:rsid w:val="009D72FD"/>
    <w:rsid w:val="00A362A0"/>
    <w:rsid w:val="00A51CD1"/>
    <w:rsid w:val="00A76DCD"/>
    <w:rsid w:val="00A92DF6"/>
    <w:rsid w:val="00AE0F9D"/>
    <w:rsid w:val="00AF5660"/>
    <w:rsid w:val="00B11799"/>
    <w:rsid w:val="00BC0C33"/>
    <w:rsid w:val="00BC6769"/>
    <w:rsid w:val="00C84797"/>
    <w:rsid w:val="00C87A6F"/>
    <w:rsid w:val="00CD6B46"/>
    <w:rsid w:val="00D44A47"/>
    <w:rsid w:val="00D52510"/>
    <w:rsid w:val="00D568A2"/>
    <w:rsid w:val="00D90071"/>
    <w:rsid w:val="00D95FBC"/>
    <w:rsid w:val="00DC2CC8"/>
    <w:rsid w:val="00E10569"/>
    <w:rsid w:val="00EC35C1"/>
    <w:rsid w:val="00EC76DB"/>
    <w:rsid w:val="00ED12EB"/>
    <w:rsid w:val="00F15CCF"/>
    <w:rsid w:val="00F328DA"/>
    <w:rsid w:val="00F54FC4"/>
    <w:rsid w:val="00F60934"/>
    <w:rsid w:val="00FE78F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7DE"/>
  </w:style>
  <w:style w:type="paragraph" w:styleId="a5">
    <w:name w:val="footer"/>
    <w:basedOn w:val="a"/>
    <w:link w:val="a6"/>
    <w:uiPriority w:val="99"/>
    <w:unhideWhenUsed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7DE"/>
  </w:style>
  <w:style w:type="numbering" w:customStyle="1" w:styleId="1">
    <w:name w:val="Нет списка1"/>
    <w:next w:val="a2"/>
    <w:uiPriority w:val="99"/>
    <w:semiHidden/>
    <w:unhideWhenUsed/>
    <w:rsid w:val="001977DE"/>
  </w:style>
  <w:style w:type="table" w:styleId="a7">
    <w:name w:val="Table Grid"/>
    <w:basedOn w:val="a1"/>
    <w:uiPriority w:val="59"/>
    <w:rsid w:val="001977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977DE"/>
  </w:style>
  <w:style w:type="paragraph" w:styleId="a8">
    <w:name w:val="List Paragraph"/>
    <w:basedOn w:val="a"/>
    <w:uiPriority w:val="34"/>
    <w:qFormat/>
    <w:rsid w:val="001977D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9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97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выноски1"/>
    <w:basedOn w:val="a"/>
    <w:next w:val="a9"/>
    <w:link w:val="aa"/>
    <w:uiPriority w:val="99"/>
    <w:semiHidden/>
    <w:unhideWhenUsed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0"/>
    <w:uiPriority w:val="99"/>
    <w:semiHidden/>
    <w:rsid w:val="001977DE"/>
    <w:rPr>
      <w:rFonts w:ascii="Tahoma" w:hAnsi="Tahoma" w:cs="Tahoma"/>
      <w:sz w:val="16"/>
      <w:szCs w:val="16"/>
    </w:rPr>
  </w:style>
  <w:style w:type="paragraph" w:customStyle="1" w:styleId="12">
    <w:name w:val="Текст сноски1"/>
    <w:basedOn w:val="a"/>
    <w:next w:val="ab"/>
    <w:link w:val="ac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2"/>
    <w:uiPriority w:val="99"/>
    <w:semiHidden/>
    <w:rsid w:val="001977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977DE"/>
    <w:rPr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1977DE"/>
    <w:rPr>
      <w:color w:val="0000FF"/>
      <w:u w:val="single"/>
    </w:rPr>
  </w:style>
  <w:style w:type="paragraph" w:customStyle="1" w:styleId="15">
    <w:name w:val="Текст концевой сноски1"/>
    <w:basedOn w:val="a"/>
    <w:next w:val="ae"/>
    <w:link w:val="af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5"/>
    <w:uiPriority w:val="99"/>
    <w:semiHidden/>
    <w:rsid w:val="001977D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977DE"/>
    <w:rPr>
      <w:vertAlign w:val="superscript"/>
    </w:rPr>
  </w:style>
  <w:style w:type="paragraph" w:styleId="a9">
    <w:name w:val="Balloon Text"/>
    <w:basedOn w:val="a"/>
    <w:link w:val="16"/>
    <w:uiPriority w:val="99"/>
    <w:semiHidden/>
    <w:unhideWhenUsed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9"/>
    <w:uiPriority w:val="99"/>
    <w:semiHidden/>
    <w:rsid w:val="001977D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17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b"/>
    <w:uiPriority w:val="99"/>
    <w:semiHidden/>
    <w:rsid w:val="001977DE"/>
    <w:rPr>
      <w:sz w:val="20"/>
      <w:szCs w:val="20"/>
    </w:rPr>
  </w:style>
  <w:style w:type="character" w:styleId="af1">
    <w:name w:val="Hyperlink"/>
    <w:basedOn w:val="a0"/>
    <w:uiPriority w:val="99"/>
    <w:unhideWhenUsed/>
    <w:rsid w:val="001977DE"/>
    <w:rPr>
      <w:color w:val="0000FF" w:themeColor="hyperlink"/>
      <w:u w:val="single"/>
    </w:rPr>
  </w:style>
  <w:style w:type="paragraph" w:styleId="ae">
    <w:name w:val="endnote text"/>
    <w:basedOn w:val="a"/>
    <w:link w:val="18"/>
    <w:uiPriority w:val="99"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1977DE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977DE"/>
  </w:style>
  <w:style w:type="table" w:customStyle="1" w:styleId="20">
    <w:name w:val="Сетка таблицы2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77DE"/>
  </w:style>
  <w:style w:type="table" w:customStyle="1" w:styleId="30">
    <w:name w:val="Сетка таблицы3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77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77DE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977DE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77D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77D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5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0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7DE"/>
  </w:style>
  <w:style w:type="paragraph" w:styleId="a5">
    <w:name w:val="footer"/>
    <w:basedOn w:val="a"/>
    <w:link w:val="a6"/>
    <w:uiPriority w:val="99"/>
    <w:unhideWhenUsed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7DE"/>
  </w:style>
  <w:style w:type="numbering" w:customStyle="1" w:styleId="1">
    <w:name w:val="Нет списка1"/>
    <w:next w:val="a2"/>
    <w:uiPriority w:val="99"/>
    <w:semiHidden/>
    <w:unhideWhenUsed/>
    <w:rsid w:val="001977DE"/>
  </w:style>
  <w:style w:type="table" w:styleId="a7">
    <w:name w:val="Table Grid"/>
    <w:basedOn w:val="a1"/>
    <w:uiPriority w:val="59"/>
    <w:rsid w:val="001977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977DE"/>
  </w:style>
  <w:style w:type="paragraph" w:styleId="a8">
    <w:name w:val="List Paragraph"/>
    <w:basedOn w:val="a"/>
    <w:uiPriority w:val="34"/>
    <w:qFormat/>
    <w:rsid w:val="001977D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9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97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выноски1"/>
    <w:basedOn w:val="a"/>
    <w:next w:val="a9"/>
    <w:link w:val="aa"/>
    <w:uiPriority w:val="99"/>
    <w:semiHidden/>
    <w:unhideWhenUsed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0"/>
    <w:uiPriority w:val="99"/>
    <w:semiHidden/>
    <w:rsid w:val="001977DE"/>
    <w:rPr>
      <w:rFonts w:ascii="Tahoma" w:hAnsi="Tahoma" w:cs="Tahoma"/>
      <w:sz w:val="16"/>
      <w:szCs w:val="16"/>
    </w:rPr>
  </w:style>
  <w:style w:type="paragraph" w:customStyle="1" w:styleId="12">
    <w:name w:val="Текст сноски1"/>
    <w:basedOn w:val="a"/>
    <w:next w:val="ab"/>
    <w:link w:val="ac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2"/>
    <w:uiPriority w:val="99"/>
    <w:semiHidden/>
    <w:rsid w:val="001977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977DE"/>
    <w:rPr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1977DE"/>
    <w:rPr>
      <w:color w:val="0000FF"/>
      <w:u w:val="single"/>
    </w:rPr>
  </w:style>
  <w:style w:type="paragraph" w:customStyle="1" w:styleId="15">
    <w:name w:val="Текст концевой сноски1"/>
    <w:basedOn w:val="a"/>
    <w:next w:val="ae"/>
    <w:link w:val="af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5"/>
    <w:uiPriority w:val="99"/>
    <w:semiHidden/>
    <w:rsid w:val="001977D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977DE"/>
    <w:rPr>
      <w:vertAlign w:val="superscript"/>
    </w:rPr>
  </w:style>
  <w:style w:type="paragraph" w:styleId="a9">
    <w:name w:val="Balloon Text"/>
    <w:basedOn w:val="a"/>
    <w:link w:val="16"/>
    <w:uiPriority w:val="99"/>
    <w:semiHidden/>
    <w:unhideWhenUsed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9"/>
    <w:uiPriority w:val="99"/>
    <w:semiHidden/>
    <w:rsid w:val="001977D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17"/>
    <w:uiPriority w:val="99"/>
    <w:semiHidden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b"/>
    <w:uiPriority w:val="99"/>
    <w:semiHidden/>
    <w:rsid w:val="001977DE"/>
    <w:rPr>
      <w:sz w:val="20"/>
      <w:szCs w:val="20"/>
    </w:rPr>
  </w:style>
  <w:style w:type="character" w:styleId="af1">
    <w:name w:val="Hyperlink"/>
    <w:basedOn w:val="a0"/>
    <w:uiPriority w:val="99"/>
    <w:unhideWhenUsed/>
    <w:rsid w:val="001977DE"/>
    <w:rPr>
      <w:color w:val="0000FF" w:themeColor="hyperlink"/>
      <w:u w:val="single"/>
    </w:rPr>
  </w:style>
  <w:style w:type="paragraph" w:styleId="ae">
    <w:name w:val="endnote text"/>
    <w:basedOn w:val="a"/>
    <w:link w:val="18"/>
    <w:uiPriority w:val="99"/>
    <w:unhideWhenUsed/>
    <w:rsid w:val="001977DE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1977DE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977DE"/>
  </w:style>
  <w:style w:type="table" w:customStyle="1" w:styleId="20">
    <w:name w:val="Сетка таблицы2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77DE"/>
  </w:style>
  <w:style w:type="table" w:customStyle="1" w:styleId="30">
    <w:name w:val="Сетка таблицы3"/>
    <w:basedOn w:val="a1"/>
    <w:next w:val="a7"/>
    <w:uiPriority w:val="5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77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77DE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977DE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77D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77D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5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0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4B84-6A3A-4166-8A2D-140F433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33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Елена А. Карпова</cp:lastModifiedBy>
  <cp:revision>10</cp:revision>
  <cp:lastPrinted>2016-01-22T07:17:00Z</cp:lastPrinted>
  <dcterms:created xsi:type="dcterms:W3CDTF">2016-02-17T07:38:00Z</dcterms:created>
  <dcterms:modified xsi:type="dcterms:W3CDTF">2016-02-19T07:09:00Z</dcterms:modified>
</cp:coreProperties>
</file>