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AF" w:rsidRPr="00671468" w:rsidRDefault="005B42AF" w:rsidP="005B42A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67146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Типовая форма извещения</w:t>
      </w:r>
    </w:p>
    <w:p w:rsidR="005B42AF" w:rsidRPr="00671468" w:rsidRDefault="005B42AF" w:rsidP="005B42A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67146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о проведении электронного аукциона</w:t>
      </w:r>
    </w:p>
    <w:p w:rsidR="005B42AF" w:rsidRDefault="005B42AF" w:rsidP="00BE3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2D1" w:rsidRDefault="00BE32D1" w:rsidP="00BE3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BE7">
        <w:rPr>
          <w:rFonts w:ascii="Times New Roman" w:hAnsi="Times New Roman" w:cs="Times New Roman"/>
          <w:sz w:val="28"/>
          <w:szCs w:val="28"/>
        </w:rPr>
        <w:t>ИЗВЕЩЕНИЕ</w:t>
      </w:r>
    </w:p>
    <w:p w:rsidR="00BE32D1" w:rsidRDefault="00BE32D1" w:rsidP="00BE3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электронного аукциона</w:t>
      </w:r>
    </w:p>
    <w:p w:rsidR="00147432" w:rsidRDefault="00147432" w:rsidP="00BE3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432" w:rsidRDefault="00147432" w:rsidP="001474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33B43">
        <w:rPr>
          <w:rFonts w:ascii="Times New Roman" w:hAnsi="Times New Roman" w:cs="Times New Roman"/>
          <w:sz w:val="28"/>
          <w:szCs w:val="24"/>
        </w:rPr>
        <w:t xml:space="preserve">Способ определения </w:t>
      </w:r>
      <w:r w:rsidRPr="00733B43">
        <w:rPr>
          <w:rFonts w:ascii="Times New Roman" w:hAnsi="Times New Roman" w:cs="Times New Roman"/>
          <w:i/>
          <w:sz w:val="28"/>
          <w:szCs w:val="24"/>
        </w:rPr>
        <w:t>поставщика (подрядчика, исполнителя)</w:t>
      </w:r>
      <w:r w:rsidRPr="00417D34">
        <w:rPr>
          <w:rFonts w:ascii="Times New Roman" w:hAnsi="Times New Roman" w:cs="Times New Roman"/>
          <w:i/>
          <w:sz w:val="28"/>
          <w:szCs w:val="24"/>
        </w:rPr>
        <w:t>:</w:t>
      </w:r>
      <w:r w:rsidRPr="00733B4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9438FA" w:rsidRPr="00C94AE2">
        <w:rPr>
          <w:rFonts w:ascii="Times New Roman" w:hAnsi="Times New Roman" w:cs="Times New Roman"/>
          <w:sz w:val="28"/>
          <w:szCs w:val="24"/>
        </w:rPr>
        <w:t>аукцион в электронной форме</w:t>
      </w:r>
      <w:r w:rsidR="009438FA">
        <w:rPr>
          <w:rFonts w:ascii="Times New Roman" w:hAnsi="Times New Roman" w:cs="Times New Roman"/>
          <w:sz w:val="28"/>
          <w:szCs w:val="24"/>
        </w:rPr>
        <w:t xml:space="preserve"> (электронный аукцион)</w:t>
      </w:r>
    </w:p>
    <w:p w:rsidR="00BE32D1" w:rsidRDefault="00BE32D1" w:rsidP="00BE3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861"/>
        <w:gridCol w:w="4298"/>
        <w:gridCol w:w="5189"/>
      </w:tblGrid>
      <w:tr w:rsidR="00BE32D1" w:rsidRPr="00C2002C" w:rsidTr="009438FA">
        <w:tc>
          <w:tcPr>
            <w:tcW w:w="861" w:type="dxa"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98" w:type="dxa"/>
          </w:tcPr>
          <w:p w:rsidR="00BE32D1" w:rsidRPr="00C2002C" w:rsidRDefault="00BE32D1" w:rsidP="007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Содержание пункта</w:t>
            </w:r>
          </w:p>
        </w:tc>
      </w:tr>
      <w:tr w:rsidR="00BE32D1" w:rsidRPr="00C2002C" w:rsidTr="009438FA">
        <w:tc>
          <w:tcPr>
            <w:tcW w:w="861" w:type="dxa"/>
            <w:vMerge w:val="restart"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7" w:type="dxa"/>
            <w:gridSpan w:val="2"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BE32D1" w:rsidRPr="00C2002C" w:rsidTr="009438FA"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C2002C" w:rsidRDefault="00BE32D1" w:rsidP="007D2E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2D1" w:rsidRPr="00C2002C" w:rsidTr="009438FA"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C2002C" w:rsidRDefault="00BE32D1" w:rsidP="007D2E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2D1" w:rsidRPr="00C2002C" w:rsidTr="009438FA"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C2002C" w:rsidRDefault="00BE32D1" w:rsidP="007D2E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2D1" w:rsidRPr="00C2002C" w:rsidTr="009438FA"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C2002C" w:rsidRDefault="00BE32D1" w:rsidP="007D2E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2D1" w:rsidRPr="00C2002C" w:rsidTr="009438FA"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C2002C" w:rsidRDefault="00BE32D1" w:rsidP="007D2E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2D1" w:rsidRPr="00C2002C" w:rsidTr="009438FA"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заказчика: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2D1" w:rsidRPr="00C2002C" w:rsidTr="009438FA">
        <w:tc>
          <w:tcPr>
            <w:tcW w:w="861" w:type="dxa"/>
          </w:tcPr>
          <w:p w:rsidR="00BE32D1" w:rsidRPr="00C2002C" w:rsidRDefault="00671468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8" w:type="dxa"/>
          </w:tcPr>
          <w:p w:rsidR="00BE32D1" w:rsidRPr="00C2002C" w:rsidRDefault="00BE32D1" w:rsidP="007D2E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2D1" w:rsidRPr="00C2002C" w:rsidTr="009438FA">
        <w:tc>
          <w:tcPr>
            <w:tcW w:w="861" w:type="dxa"/>
            <w:vMerge w:val="restart"/>
          </w:tcPr>
          <w:p w:rsidR="00BE32D1" w:rsidRPr="00C2002C" w:rsidRDefault="00671468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7" w:type="dxa"/>
            <w:gridSpan w:val="2"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BE32D1" w:rsidRPr="00C2002C" w:rsidTr="009438FA"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2D1" w:rsidRPr="00C2002C" w:rsidTr="009438FA"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см. раздел 2 «Описание объекта закупки» документации об открытом аукционе в электронной форме</w:t>
            </w:r>
          </w:p>
        </w:tc>
      </w:tr>
      <w:tr w:rsidR="00BE32D1" w:rsidRPr="00C2002C" w:rsidTr="009438FA"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C2002C" w:rsidRDefault="00BE32D1" w:rsidP="007D2E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2D1" w:rsidRPr="00C2002C" w:rsidTr="009438FA"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C2002C" w:rsidRDefault="00BE32D1" w:rsidP="007D2E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Место доставки товара, место выполнения работ, оказания услуг, являющихся предметом контракта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2D1" w:rsidRPr="00C2002C" w:rsidTr="009438FA"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C2002C" w:rsidRDefault="00BE32D1" w:rsidP="007D2E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товара, начала и завершения работ, график оказания услуг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2D1" w:rsidRPr="00C2002C" w:rsidTr="009438FA"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C2002C" w:rsidRDefault="00BE32D1" w:rsidP="007D2E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2D1" w:rsidRPr="00C2002C" w:rsidTr="009438FA"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C2002C" w:rsidRDefault="00BE32D1" w:rsidP="007D2E9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20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запасных частей или каждой запасной части к технике, оборудованию, цена единицы работы или услуги (В случае, если невозможно определить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оценки). </w:t>
            </w:r>
            <w:proofErr w:type="gramEnd"/>
          </w:p>
        </w:tc>
        <w:tc>
          <w:tcPr>
            <w:tcW w:w="5189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___________________________.</w:t>
            </w:r>
          </w:p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i/>
                <w:sz w:val="24"/>
                <w:szCs w:val="24"/>
              </w:rPr>
              <w:t>При этом</w:t>
            </w:r>
            <w:proofErr w:type="gramStart"/>
            <w:r w:rsidRPr="00C2002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C20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 </w:t>
            </w:r>
            <w:r w:rsidRPr="00C20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(Пун</w:t>
            </w:r>
            <w:proofErr w:type="gramStart"/>
            <w:r w:rsidRPr="00C20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 вкл</w:t>
            </w:r>
            <w:proofErr w:type="gramEnd"/>
            <w:r w:rsidRPr="00C20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ючается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извещение</w:t>
            </w:r>
            <w:r w:rsidRPr="00C20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только в соответствующих случаях)</w:t>
            </w:r>
          </w:p>
        </w:tc>
      </w:tr>
      <w:tr w:rsidR="00BE32D1" w:rsidRPr="00C2002C" w:rsidTr="009438FA"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C2002C" w:rsidRDefault="00BE32D1" w:rsidP="007D2E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Обоснование начальной (максимальной) цены контракта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см. приложение №1 к разделу 1 Информационная карта аукциона документации об открытом аукционе в электронной форме</w:t>
            </w:r>
          </w:p>
        </w:tc>
      </w:tr>
      <w:tr w:rsidR="00BE32D1" w:rsidRPr="00C2002C" w:rsidTr="009438FA"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C2002C" w:rsidRDefault="00BE32D1" w:rsidP="007D2E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2D1" w:rsidRPr="00C2002C" w:rsidTr="009438FA">
        <w:tc>
          <w:tcPr>
            <w:tcW w:w="861" w:type="dxa"/>
            <w:vMerge w:val="restart"/>
          </w:tcPr>
          <w:p w:rsidR="00BE32D1" w:rsidRPr="00C2002C" w:rsidRDefault="00671468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7" w:type="dxa"/>
            <w:gridSpan w:val="2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заявки на участие в аукционе </w:t>
            </w:r>
          </w:p>
        </w:tc>
      </w:tr>
      <w:tr w:rsidR="00BE32D1" w:rsidRPr="00C2002C" w:rsidTr="009438FA"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C2002C" w:rsidRDefault="00BE32D1" w:rsidP="007D2E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Размер и порядок внесения денежных сре</w:t>
            </w:r>
            <w:proofErr w:type="gramStart"/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ачестве обеспечения заявок на участие в электронном аукционе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2D1" w:rsidRPr="00C2002C" w:rsidTr="009438FA"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C2002C" w:rsidRDefault="00BE32D1" w:rsidP="007D2E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Реквизиты счета для внесения денежных сре</w:t>
            </w:r>
            <w:proofErr w:type="gramStart"/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ачестве обеспечения заявок участников аукциона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Используется лицевой счет участника закупки, открытый для проведения операций по обеспечению участия в аукционе, на счете оператора электронной площадки</w:t>
            </w:r>
          </w:p>
        </w:tc>
      </w:tr>
      <w:tr w:rsidR="00BE32D1" w:rsidRPr="00C2002C" w:rsidTr="009438FA">
        <w:tc>
          <w:tcPr>
            <w:tcW w:w="861" w:type="dxa"/>
            <w:vMerge w:val="restart"/>
          </w:tcPr>
          <w:p w:rsidR="00BE32D1" w:rsidRPr="00C2002C" w:rsidRDefault="00671468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7" w:type="dxa"/>
            <w:gridSpan w:val="2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исполнения контракта </w:t>
            </w:r>
          </w:p>
        </w:tc>
      </w:tr>
      <w:tr w:rsidR="00BE32D1" w:rsidRPr="00C2002C" w:rsidTr="009438FA"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контракта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2D1" w:rsidRPr="00C2002C" w:rsidTr="009438FA"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C2002C" w:rsidRDefault="00BE32D1" w:rsidP="007D2E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обеспечения исполнения контракта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2D1" w:rsidRPr="00C2002C" w:rsidTr="009438FA"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C2002C" w:rsidRDefault="00BE32D1" w:rsidP="007D2E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обеспечения исполнения контракта, требования к такому обеспечению, а также информация о банковском сопровождении контракта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2D1" w:rsidRPr="00C2002C" w:rsidTr="009438FA">
        <w:tc>
          <w:tcPr>
            <w:tcW w:w="861" w:type="dxa"/>
            <w:vMerge w:val="restart"/>
          </w:tcPr>
          <w:p w:rsidR="00BE32D1" w:rsidRPr="00C2002C" w:rsidRDefault="00671468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7" w:type="dxa"/>
            <w:gridSpan w:val="2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BE32D1" w:rsidRPr="00C2002C" w:rsidTr="009438FA">
        <w:trPr>
          <w:trHeight w:val="1380"/>
        </w:trPr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A86E45" w:rsidRDefault="00BE32D1" w:rsidP="007D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45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189" w:type="dxa"/>
            <w:vAlign w:val="center"/>
          </w:tcPr>
          <w:p w:rsidR="00BE32D1" w:rsidRPr="00C2002C" w:rsidRDefault="00BE32D1" w:rsidP="007D2E9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i/>
                <w:sz w:val="24"/>
                <w:szCs w:val="24"/>
              </w:rPr>
              <w:t>ДА / НЕТ</w:t>
            </w:r>
          </w:p>
        </w:tc>
      </w:tr>
      <w:tr w:rsidR="00BE32D1" w:rsidRPr="00C2002C" w:rsidTr="009438FA">
        <w:trPr>
          <w:trHeight w:val="1380"/>
        </w:trPr>
        <w:tc>
          <w:tcPr>
            <w:tcW w:w="861" w:type="dxa"/>
          </w:tcPr>
          <w:p w:rsidR="00BE32D1" w:rsidRPr="00C2002C" w:rsidRDefault="00671468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8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189" w:type="dxa"/>
            <w:vAlign w:val="center"/>
          </w:tcPr>
          <w:p w:rsidR="00BE32D1" w:rsidRPr="00C2002C" w:rsidRDefault="00BE32D1" w:rsidP="007D2E9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32D1" w:rsidRPr="00C2002C" w:rsidTr="009438FA">
        <w:tc>
          <w:tcPr>
            <w:tcW w:w="861" w:type="dxa"/>
            <w:vMerge w:val="restart"/>
          </w:tcPr>
          <w:p w:rsidR="00BE32D1" w:rsidRPr="00C2002C" w:rsidRDefault="00671468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7" w:type="dxa"/>
            <w:gridSpan w:val="2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BE32D1" w:rsidRPr="00C2002C" w:rsidTr="009438FA"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Преимущества учреждениям и предприятиям уголовно - исполнительной системы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2D1" w:rsidRPr="00C2002C" w:rsidTr="009438FA"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Преимущества организациям инвалидов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2D1" w:rsidRPr="00C2002C" w:rsidTr="009438FA">
        <w:tc>
          <w:tcPr>
            <w:tcW w:w="861" w:type="dxa"/>
          </w:tcPr>
          <w:p w:rsidR="00BE32D1" w:rsidRPr="00C2002C" w:rsidRDefault="00671468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8" w:type="dxa"/>
          </w:tcPr>
          <w:p w:rsidR="00BE32D1" w:rsidRPr="00C2002C" w:rsidRDefault="00EE4886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E32D1" w:rsidRPr="00C20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ребования к участникам </w:t>
            </w:r>
            <w:r w:rsidR="00BE32D1" w:rsidRPr="00667A47">
              <w:rPr>
                <w:rFonts w:ascii="Times New Roman" w:hAnsi="Times New Roman" w:cs="Times New Roman"/>
                <w:b/>
                <w:sz w:val="24"/>
                <w:szCs w:val="24"/>
              </w:rPr>
              <w:t>аукциона</w:t>
            </w:r>
          </w:p>
        </w:tc>
        <w:tc>
          <w:tcPr>
            <w:tcW w:w="5189" w:type="dxa"/>
          </w:tcPr>
          <w:p w:rsidR="00EE4886" w:rsidRPr="0039187B" w:rsidRDefault="00EE4886" w:rsidP="00EE488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671468"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Соответствие</w:t>
            </w:r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ги,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являющихся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объектом закупки.</w:t>
            </w:r>
          </w:p>
          <w:p w:rsidR="00EE4886" w:rsidRPr="00866392" w:rsidRDefault="00EE4886" w:rsidP="00EE488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Правомочность участника закупки заключать контракт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E4886" w:rsidRPr="00866392" w:rsidRDefault="00EE4886" w:rsidP="00EE4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Непроведение</w:t>
            </w:r>
            <w:proofErr w:type="spellEnd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E4886" w:rsidRPr="00866392" w:rsidRDefault="00EE4886" w:rsidP="00EE488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4. </w:t>
            </w:r>
            <w:proofErr w:type="spellStart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Неприостановление</w:t>
            </w:r>
            <w:proofErr w:type="spellEnd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ачи заявки на участие в закупке.</w:t>
            </w:r>
          </w:p>
          <w:p w:rsidR="00EE4886" w:rsidRPr="00866392" w:rsidRDefault="00EE4886" w:rsidP="00EE4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66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gramStart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  <w:proofErr w:type="gramEnd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указанных</w:t>
            </w:r>
            <w:proofErr w:type="gramEnd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ядчика, исполнителя) не принято.</w:t>
            </w:r>
          </w:p>
          <w:p w:rsidR="00EE4886" w:rsidRPr="00866392" w:rsidRDefault="00EE4886" w:rsidP="00EE4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67"/>
            <w:bookmarkEnd w:id="1"/>
            <w:r w:rsidRPr="00AD11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Start w:id="2" w:name="Par468"/>
            <w:bookmarkEnd w:id="2"/>
            <w:r w:rsidRPr="00AD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      </w:r>
            <w:proofErr w:type="gramEnd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товара, выполнением работы, оказанием услуги, </w:t>
            </w:r>
            <w:proofErr w:type="gramStart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являющихся</w:t>
            </w:r>
            <w:proofErr w:type="gramEnd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объектом осуществляемой закупки, и административного 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аказания в виде дисквалификации.</w:t>
            </w:r>
          </w:p>
          <w:p w:rsidR="00EE4886" w:rsidRPr="00AD116E" w:rsidRDefault="00EE4886" w:rsidP="00EE4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69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66392">
              <w:rPr>
                <w:rFonts w:ascii="Times New Roman" w:hAnsi="Times New Roman" w:cs="Times New Roman"/>
                <w:sz w:val="24"/>
                <w:szCs w:val="24"/>
              </w:rPr>
              <w:t xml:space="preserve"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</w:t>
            </w:r>
            <w:r w:rsidRPr="00866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случаев заключения контрактов на создание произведений литературы или искусства, исполнения, на финансирование проката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показа национального фильма.</w:t>
            </w:r>
          </w:p>
          <w:p w:rsidR="00EE4886" w:rsidRPr="00AD116E" w:rsidRDefault="00EE4886" w:rsidP="00EE48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неполнородными</w:t>
            </w:r>
            <w:proofErr w:type="spellEnd"/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32D1" w:rsidRPr="00C2002C" w:rsidRDefault="00EE4886" w:rsidP="00EE4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BE32D1" w:rsidRPr="00C2002C" w:rsidTr="009438FA">
        <w:tc>
          <w:tcPr>
            <w:tcW w:w="861" w:type="dxa"/>
          </w:tcPr>
          <w:p w:rsidR="00BE32D1" w:rsidRPr="00931B46" w:rsidRDefault="00671468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E32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98" w:type="dxa"/>
          </w:tcPr>
          <w:p w:rsidR="00BE32D1" w:rsidRPr="00667A47" w:rsidRDefault="00BE32D1" w:rsidP="007D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47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документов, которые должны быть представлены участниками аукциона в соответствии с пунктами 1 и 2 части 1 статьи 31 Федерального закона от 05.04.2013</w:t>
            </w:r>
            <w:r w:rsidRPr="00C20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667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 </w:t>
            </w:r>
            <w:r w:rsidRPr="00667A47">
              <w:rPr>
                <w:rFonts w:ascii="Times New Roman" w:hAnsi="Times New Roman" w:cs="Times New Roman"/>
                <w:b/>
                <w:sz w:val="24"/>
                <w:szCs w:val="24"/>
              </w:rPr>
              <w:t>44-ФЗ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2D1" w:rsidRPr="00C2002C" w:rsidTr="009438FA">
        <w:tc>
          <w:tcPr>
            <w:tcW w:w="861" w:type="dxa"/>
            <w:vMerge w:val="restart"/>
          </w:tcPr>
          <w:p w:rsidR="00BE32D1" w:rsidRPr="00C2002C" w:rsidRDefault="00671468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4" w:name="_GoBack"/>
            <w:bookmarkEnd w:id="4"/>
          </w:p>
        </w:tc>
        <w:tc>
          <w:tcPr>
            <w:tcW w:w="9487" w:type="dxa"/>
            <w:gridSpan w:val="2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BE32D1" w:rsidRPr="00C2002C" w:rsidTr="009438FA">
        <w:trPr>
          <w:trHeight w:val="562"/>
        </w:trPr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C2002C" w:rsidRDefault="00BE32D1" w:rsidP="007D2E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участие в аукционе</w:t>
            </w: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 xml:space="preserve">, место и порядок подачи заявок участников </w:t>
            </w:r>
            <w:r w:rsidRPr="00C2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2D1" w:rsidRPr="00C2002C" w:rsidTr="009438FA"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C2002C" w:rsidRDefault="00BE32D1" w:rsidP="007D2E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2D1" w:rsidRPr="00C2002C" w:rsidTr="009438FA">
        <w:tc>
          <w:tcPr>
            <w:tcW w:w="861" w:type="dxa"/>
            <w:vMerge/>
          </w:tcPr>
          <w:p w:rsidR="00BE32D1" w:rsidRPr="00C2002C" w:rsidRDefault="00BE32D1" w:rsidP="007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E32D1" w:rsidRPr="00C2002C" w:rsidRDefault="00BE32D1" w:rsidP="007D2E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C">
              <w:rPr>
                <w:rFonts w:ascii="Times New Roman" w:hAnsi="Times New Roman" w:cs="Times New Roman"/>
                <w:sz w:val="24"/>
                <w:szCs w:val="24"/>
              </w:rPr>
              <w:t>Дата проведения аукциона</w:t>
            </w:r>
          </w:p>
        </w:tc>
        <w:tc>
          <w:tcPr>
            <w:tcW w:w="5189" w:type="dxa"/>
          </w:tcPr>
          <w:p w:rsidR="00BE32D1" w:rsidRPr="00C2002C" w:rsidRDefault="00BE32D1" w:rsidP="007D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2D1" w:rsidRPr="00F04768" w:rsidRDefault="00BE32D1" w:rsidP="00BE3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56"/>
        <w:gridCol w:w="4015"/>
      </w:tblGrid>
      <w:tr w:rsidR="009438FA" w:rsidRPr="00A573B9" w:rsidTr="00AD15B2">
        <w:trPr>
          <w:trHeight w:val="1182"/>
        </w:trPr>
        <w:tc>
          <w:tcPr>
            <w:tcW w:w="5556" w:type="dxa"/>
          </w:tcPr>
          <w:p w:rsidR="009438FA" w:rsidRPr="00A573B9" w:rsidRDefault="009438FA" w:rsidP="00AD1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B9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9438FA" w:rsidRPr="00A573B9" w:rsidRDefault="009438FA" w:rsidP="00AD1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FA" w:rsidRPr="00A573B9" w:rsidRDefault="009438FA" w:rsidP="00AD1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B9">
              <w:rPr>
                <w:rFonts w:ascii="Times New Roman" w:hAnsi="Times New Roman"/>
                <w:sz w:val="24"/>
                <w:szCs w:val="24"/>
              </w:rPr>
              <w:t>«_____» ____________ 201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573B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9438FA" w:rsidRPr="00A573B9" w:rsidRDefault="009438FA" w:rsidP="00AD1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9438FA" w:rsidRPr="00A573B9" w:rsidRDefault="009438FA" w:rsidP="00AD15B2">
            <w:pPr>
              <w:spacing w:after="0" w:line="240" w:lineRule="auto"/>
              <w:ind w:left="4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438FA" w:rsidRPr="00A573B9" w:rsidRDefault="009438FA" w:rsidP="00AD15B2">
            <w:pPr>
              <w:spacing w:after="0" w:line="240" w:lineRule="auto"/>
              <w:ind w:left="409"/>
              <w:rPr>
                <w:rFonts w:ascii="Times New Roman" w:hAnsi="Times New Roman"/>
                <w:sz w:val="24"/>
                <w:szCs w:val="24"/>
              </w:rPr>
            </w:pPr>
          </w:p>
          <w:p w:rsidR="009438FA" w:rsidRPr="00A573B9" w:rsidRDefault="009438FA" w:rsidP="00AD15B2">
            <w:pPr>
              <w:spacing w:after="0" w:line="240" w:lineRule="auto"/>
              <w:ind w:left="409"/>
              <w:rPr>
                <w:rFonts w:ascii="Times New Roman" w:hAnsi="Times New Roman"/>
                <w:sz w:val="24"/>
                <w:szCs w:val="24"/>
              </w:rPr>
            </w:pPr>
            <w:r w:rsidRPr="00A573B9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:rsidR="009438FA" w:rsidRPr="00A573B9" w:rsidRDefault="009438FA" w:rsidP="00AD15B2">
            <w:pPr>
              <w:spacing w:after="0" w:line="240" w:lineRule="auto"/>
              <w:ind w:left="409"/>
              <w:rPr>
                <w:rFonts w:ascii="Times New Roman" w:hAnsi="Times New Roman"/>
                <w:sz w:val="24"/>
                <w:szCs w:val="24"/>
              </w:rPr>
            </w:pPr>
            <w:r w:rsidRPr="00A573B9">
              <w:rPr>
                <w:rFonts w:ascii="Times New Roman" w:hAnsi="Times New Roman"/>
                <w:sz w:val="24"/>
                <w:szCs w:val="24"/>
              </w:rPr>
              <w:t xml:space="preserve">           (подпись)</w:t>
            </w:r>
          </w:p>
        </w:tc>
      </w:tr>
    </w:tbl>
    <w:p w:rsidR="00AA5385" w:rsidRDefault="00AA5385"/>
    <w:sectPr w:rsidR="00AA5385" w:rsidSect="0014743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9B"/>
    <w:rsid w:val="00010C01"/>
    <w:rsid w:val="00012019"/>
    <w:rsid w:val="00052A22"/>
    <w:rsid w:val="0005637B"/>
    <w:rsid w:val="00065A88"/>
    <w:rsid w:val="00065FF9"/>
    <w:rsid w:val="000A6CF8"/>
    <w:rsid w:val="000C1CDE"/>
    <w:rsid w:val="000C2B78"/>
    <w:rsid w:val="000D5C71"/>
    <w:rsid w:val="000E5C55"/>
    <w:rsid w:val="000E6565"/>
    <w:rsid w:val="000E67C2"/>
    <w:rsid w:val="000F41EF"/>
    <w:rsid w:val="000F66BC"/>
    <w:rsid w:val="001124FB"/>
    <w:rsid w:val="00115024"/>
    <w:rsid w:val="00124923"/>
    <w:rsid w:val="0013142B"/>
    <w:rsid w:val="0014315D"/>
    <w:rsid w:val="0014389B"/>
    <w:rsid w:val="00147432"/>
    <w:rsid w:val="00147734"/>
    <w:rsid w:val="00147E56"/>
    <w:rsid w:val="001526E5"/>
    <w:rsid w:val="001609C6"/>
    <w:rsid w:val="001645F5"/>
    <w:rsid w:val="00164F68"/>
    <w:rsid w:val="00170613"/>
    <w:rsid w:val="00180C25"/>
    <w:rsid w:val="00190ADB"/>
    <w:rsid w:val="001A3317"/>
    <w:rsid w:val="001C2AB7"/>
    <w:rsid w:val="001F76E4"/>
    <w:rsid w:val="00202EDD"/>
    <w:rsid w:val="002066CF"/>
    <w:rsid w:val="00206951"/>
    <w:rsid w:val="00210BE9"/>
    <w:rsid w:val="0025081D"/>
    <w:rsid w:val="00274D24"/>
    <w:rsid w:val="002C5F1E"/>
    <w:rsid w:val="002E28D2"/>
    <w:rsid w:val="002F33CF"/>
    <w:rsid w:val="00301A74"/>
    <w:rsid w:val="00302DB4"/>
    <w:rsid w:val="003244D6"/>
    <w:rsid w:val="00335D6F"/>
    <w:rsid w:val="0033628B"/>
    <w:rsid w:val="00345E3C"/>
    <w:rsid w:val="00346C0C"/>
    <w:rsid w:val="00363709"/>
    <w:rsid w:val="00372191"/>
    <w:rsid w:val="003853C4"/>
    <w:rsid w:val="0039201A"/>
    <w:rsid w:val="003954ED"/>
    <w:rsid w:val="003A23CB"/>
    <w:rsid w:val="003A2431"/>
    <w:rsid w:val="003A6C8F"/>
    <w:rsid w:val="003C3B58"/>
    <w:rsid w:val="003C63C0"/>
    <w:rsid w:val="003D4185"/>
    <w:rsid w:val="003E3EDE"/>
    <w:rsid w:val="003F45AC"/>
    <w:rsid w:val="003F460B"/>
    <w:rsid w:val="00416B04"/>
    <w:rsid w:val="00425331"/>
    <w:rsid w:val="00436103"/>
    <w:rsid w:val="0044567F"/>
    <w:rsid w:val="004532C0"/>
    <w:rsid w:val="00460E31"/>
    <w:rsid w:val="00465F36"/>
    <w:rsid w:val="00467AD0"/>
    <w:rsid w:val="0048569C"/>
    <w:rsid w:val="00490025"/>
    <w:rsid w:val="004A455C"/>
    <w:rsid w:val="004A500D"/>
    <w:rsid w:val="004B4DAB"/>
    <w:rsid w:val="004D02E4"/>
    <w:rsid w:val="004D135B"/>
    <w:rsid w:val="004D617C"/>
    <w:rsid w:val="004F5C46"/>
    <w:rsid w:val="004F6CF4"/>
    <w:rsid w:val="004F77DE"/>
    <w:rsid w:val="00504A33"/>
    <w:rsid w:val="00506E89"/>
    <w:rsid w:val="00510A8D"/>
    <w:rsid w:val="0052102F"/>
    <w:rsid w:val="00525A22"/>
    <w:rsid w:val="00526A04"/>
    <w:rsid w:val="005275CF"/>
    <w:rsid w:val="005424BD"/>
    <w:rsid w:val="00543C7F"/>
    <w:rsid w:val="00546260"/>
    <w:rsid w:val="00546B5A"/>
    <w:rsid w:val="00547F43"/>
    <w:rsid w:val="0056547B"/>
    <w:rsid w:val="00567882"/>
    <w:rsid w:val="00575CDE"/>
    <w:rsid w:val="0058476D"/>
    <w:rsid w:val="00584C85"/>
    <w:rsid w:val="00594149"/>
    <w:rsid w:val="00597672"/>
    <w:rsid w:val="00597916"/>
    <w:rsid w:val="005B02B3"/>
    <w:rsid w:val="005B0518"/>
    <w:rsid w:val="005B42AF"/>
    <w:rsid w:val="005B4CB9"/>
    <w:rsid w:val="005B618D"/>
    <w:rsid w:val="005B7D08"/>
    <w:rsid w:val="005C04CB"/>
    <w:rsid w:val="005C18CE"/>
    <w:rsid w:val="005E66A4"/>
    <w:rsid w:val="00630738"/>
    <w:rsid w:val="00631DCD"/>
    <w:rsid w:val="006356D3"/>
    <w:rsid w:val="0064355E"/>
    <w:rsid w:val="006452F9"/>
    <w:rsid w:val="00646774"/>
    <w:rsid w:val="0064788E"/>
    <w:rsid w:val="00656EC2"/>
    <w:rsid w:val="00671468"/>
    <w:rsid w:val="00684D37"/>
    <w:rsid w:val="00695AD3"/>
    <w:rsid w:val="006A402A"/>
    <w:rsid w:val="006B5B8B"/>
    <w:rsid w:val="006B6FA7"/>
    <w:rsid w:val="006B723E"/>
    <w:rsid w:val="006B7AAD"/>
    <w:rsid w:val="006B7B73"/>
    <w:rsid w:val="006C2900"/>
    <w:rsid w:val="006C4504"/>
    <w:rsid w:val="006D757B"/>
    <w:rsid w:val="006E4F22"/>
    <w:rsid w:val="00711E22"/>
    <w:rsid w:val="00736E65"/>
    <w:rsid w:val="00741933"/>
    <w:rsid w:val="00747AC4"/>
    <w:rsid w:val="007544AD"/>
    <w:rsid w:val="00765CAD"/>
    <w:rsid w:val="007B3B67"/>
    <w:rsid w:val="007C6C00"/>
    <w:rsid w:val="007D04A0"/>
    <w:rsid w:val="007E4A2D"/>
    <w:rsid w:val="007F31A1"/>
    <w:rsid w:val="00802625"/>
    <w:rsid w:val="00802F23"/>
    <w:rsid w:val="00827BCF"/>
    <w:rsid w:val="00831860"/>
    <w:rsid w:val="00835297"/>
    <w:rsid w:val="00853539"/>
    <w:rsid w:val="00854A60"/>
    <w:rsid w:val="00860CA3"/>
    <w:rsid w:val="00865919"/>
    <w:rsid w:val="00865FEB"/>
    <w:rsid w:val="00873330"/>
    <w:rsid w:val="0087348C"/>
    <w:rsid w:val="00877833"/>
    <w:rsid w:val="00880691"/>
    <w:rsid w:val="00886F9F"/>
    <w:rsid w:val="00897977"/>
    <w:rsid w:val="008A0DED"/>
    <w:rsid w:val="008B176F"/>
    <w:rsid w:val="008B5115"/>
    <w:rsid w:val="008B540C"/>
    <w:rsid w:val="008C679B"/>
    <w:rsid w:val="008C6CEE"/>
    <w:rsid w:val="008E5EC7"/>
    <w:rsid w:val="008E7A1F"/>
    <w:rsid w:val="008F0272"/>
    <w:rsid w:val="009200BB"/>
    <w:rsid w:val="009358B0"/>
    <w:rsid w:val="009438FA"/>
    <w:rsid w:val="0095153D"/>
    <w:rsid w:val="00960E20"/>
    <w:rsid w:val="00965631"/>
    <w:rsid w:val="00982CAA"/>
    <w:rsid w:val="009944F6"/>
    <w:rsid w:val="009B08D5"/>
    <w:rsid w:val="009B3CAC"/>
    <w:rsid w:val="009C7F3C"/>
    <w:rsid w:val="009D2341"/>
    <w:rsid w:val="009F76C7"/>
    <w:rsid w:val="009F7890"/>
    <w:rsid w:val="00A02AFD"/>
    <w:rsid w:val="00A34FE7"/>
    <w:rsid w:val="00A61EF8"/>
    <w:rsid w:val="00A62C8C"/>
    <w:rsid w:val="00A6699F"/>
    <w:rsid w:val="00A732E3"/>
    <w:rsid w:val="00A83107"/>
    <w:rsid w:val="00A94DC0"/>
    <w:rsid w:val="00AA5385"/>
    <w:rsid w:val="00AB5879"/>
    <w:rsid w:val="00AD0A54"/>
    <w:rsid w:val="00AD332B"/>
    <w:rsid w:val="00AE5B5B"/>
    <w:rsid w:val="00AF4302"/>
    <w:rsid w:val="00B06D1B"/>
    <w:rsid w:val="00B230EB"/>
    <w:rsid w:val="00B254EE"/>
    <w:rsid w:val="00B27A0D"/>
    <w:rsid w:val="00B369C7"/>
    <w:rsid w:val="00B36E11"/>
    <w:rsid w:val="00B515AE"/>
    <w:rsid w:val="00B66330"/>
    <w:rsid w:val="00B7176A"/>
    <w:rsid w:val="00B775CE"/>
    <w:rsid w:val="00B9365B"/>
    <w:rsid w:val="00BA0556"/>
    <w:rsid w:val="00BA25FF"/>
    <w:rsid w:val="00BA5CF3"/>
    <w:rsid w:val="00BC684D"/>
    <w:rsid w:val="00BE32D1"/>
    <w:rsid w:val="00BE7225"/>
    <w:rsid w:val="00BF0246"/>
    <w:rsid w:val="00BF1AD0"/>
    <w:rsid w:val="00C06945"/>
    <w:rsid w:val="00C104B4"/>
    <w:rsid w:val="00C20AAF"/>
    <w:rsid w:val="00C21156"/>
    <w:rsid w:val="00C30BD6"/>
    <w:rsid w:val="00C31DD5"/>
    <w:rsid w:val="00C33A07"/>
    <w:rsid w:val="00C50291"/>
    <w:rsid w:val="00C704DE"/>
    <w:rsid w:val="00C872A3"/>
    <w:rsid w:val="00C95B9D"/>
    <w:rsid w:val="00CB03C5"/>
    <w:rsid w:val="00CB2EFC"/>
    <w:rsid w:val="00CC4DC0"/>
    <w:rsid w:val="00CC6E7E"/>
    <w:rsid w:val="00CD1B78"/>
    <w:rsid w:val="00CD3BDF"/>
    <w:rsid w:val="00CE7F5C"/>
    <w:rsid w:val="00CF30CE"/>
    <w:rsid w:val="00CF63B2"/>
    <w:rsid w:val="00D03A5B"/>
    <w:rsid w:val="00D05BE8"/>
    <w:rsid w:val="00D122C1"/>
    <w:rsid w:val="00D21960"/>
    <w:rsid w:val="00D23496"/>
    <w:rsid w:val="00D24BA4"/>
    <w:rsid w:val="00D26DB6"/>
    <w:rsid w:val="00D337BB"/>
    <w:rsid w:val="00D4408F"/>
    <w:rsid w:val="00D72184"/>
    <w:rsid w:val="00D73483"/>
    <w:rsid w:val="00D73AB8"/>
    <w:rsid w:val="00D76952"/>
    <w:rsid w:val="00D87428"/>
    <w:rsid w:val="00D87729"/>
    <w:rsid w:val="00D913BE"/>
    <w:rsid w:val="00D9616F"/>
    <w:rsid w:val="00DB3B13"/>
    <w:rsid w:val="00DB4A63"/>
    <w:rsid w:val="00DD0F5E"/>
    <w:rsid w:val="00DD61EC"/>
    <w:rsid w:val="00DF52D9"/>
    <w:rsid w:val="00DF7CE6"/>
    <w:rsid w:val="00E0415F"/>
    <w:rsid w:val="00E10FB5"/>
    <w:rsid w:val="00E14DB6"/>
    <w:rsid w:val="00E3263C"/>
    <w:rsid w:val="00E401A0"/>
    <w:rsid w:val="00E51352"/>
    <w:rsid w:val="00E60C12"/>
    <w:rsid w:val="00E61D1B"/>
    <w:rsid w:val="00E73F63"/>
    <w:rsid w:val="00E82CE8"/>
    <w:rsid w:val="00E9549C"/>
    <w:rsid w:val="00EC45A3"/>
    <w:rsid w:val="00ED7287"/>
    <w:rsid w:val="00EE28CB"/>
    <w:rsid w:val="00EE2BF6"/>
    <w:rsid w:val="00EE4886"/>
    <w:rsid w:val="00EE4A02"/>
    <w:rsid w:val="00EF1C3F"/>
    <w:rsid w:val="00EF2E30"/>
    <w:rsid w:val="00EF5915"/>
    <w:rsid w:val="00EF5C14"/>
    <w:rsid w:val="00F15094"/>
    <w:rsid w:val="00F1619D"/>
    <w:rsid w:val="00F201DA"/>
    <w:rsid w:val="00F3271E"/>
    <w:rsid w:val="00F5540A"/>
    <w:rsid w:val="00F64757"/>
    <w:rsid w:val="00F738E0"/>
    <w:rsid w:val="00F82E78"/>
    <w:rsid w:val="00F83A37"/>
    <w:rsid w:val="00FA7848"/>
    <w:rsid w:val="00FD2A48"/>
    <w:rsid w:val="00FD688E"/>
    <w:rsid w:val="00FE1CD2"/>
    <w:rsid w:val="00FE538C"/>
    <w:rsid w:val="00FE7503"/>
    <w:rsid w:val="00FF3FD5"/>
    <w:rsid w:val="00FF7314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3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3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f07adec3-9edc-4ba9-a947-c557adee0635" xsi:nil="true"/>
    <docType xmlns="bf387998-361a-4211-8acf-65231cde5cba">22</docType>
    <Description xmlns="f07adec3-9edc-4ba9-a947-c557adee0635" xsi:nil="true"/>
    <_x0413__x043e__x0434_ xmlns="bf387998-361a-4211-8acf-65231cde5c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3F5DD22A6B4D4091E934BF90E6A143" ma:contentTypeVersion="6" ma:contentTypeDescription="Создание документа." ma:contentTypeScope="" ma:versionID="aeb37b688da5d381cda403ddd7f7f33a">
  <xsd:schema xmlns:xsd="http://www.w3.org/2001/XMLSchema" xmlns:xs="http://www.w3.org/2001/XMLSchema" xmlns:p="http://schemas.microsoft.com/office/2006/metadata/properties" xmlns:ns2="f07adec3-9edc-4ba9-a947-c557adee0635" xmlns:ns3="bf387998-361a-4211-8acf-65231cde5cba" targetNamespace="http://schemas.microsoft.com/office/2006/metadata/properties" ma:root="true" ma:fieldsID="ba1a004a3c7dcef756d6c43236f00e7e" ns2:_="" ns3:_="">
    <xsd:import namespace="f07adec3-9edc-4ba9-a947-c557adee0635"/>
    <xsd:import namespace="bf387998-361a-4211-8acf-65231cde5cb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7998-361a-4211-8acf-65231cde5cb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9ccfae4e-218a-445e-b277-4f7254bcbddd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internalName="_x0413__x043e__x0434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E56DB-DDFF-479B-9C3F-A73B562B749E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bf387998-361a-4211-8acf-65231cde5cba"/>
  </ds:schemaRefs>
</ds:datastoreItem>
</file>

<file path=customXml/itemProps2.xml><?xml version="1.0" encoding="utf-8"?>
<ds:datastoreItem xmlns:ds="http://schemas.openxmlformats.org/officeDocument/2006/customXml" ds:itemID="{0DEE81D8-1A42-4C54-9FD5-7177FFE40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F69A8-B808-4921-9896-87284B9BC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bf387998-361a-4211-8acf-65231cde5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SERVER19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 Дмитрий Геннадьевич</dc:creator>
  <cp:lastModifiedBy>Краснокутская</cp:lastModifiedBy>
  <cp:revision>3</cp:revision>
  <cp:lastPrinted>2014-01-10T07:55:00Z</cp:lastPrinted>
  <dcterms:created xsi:type="dcterms:W3CDTF">2014-01-28T05:40:00Z</dcterms:created>
  <dcterms:modified xsi:type="dcterms:W3CDTF">2014-01-28T06:25:00Z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0x010100ED3F5DD22A6B4D4091E934BF90E6A143</vt:lpwstr>
  </property>
</Properties>
</file>