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"/>
        <w:ind w:left="0"/>
        <w:spacing/>
        <w:jc w:val="right"/>
        <w:keepNext/>
        <w:keepLines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Приложение </w:t>
      </w:r>
    </w:p>
    <w:p>
      <w:pPr>
        <w:pStyle w:val=""/>
        <w:ind w:left="0"/>
        <w:spacing/>
        <w:jc w:val="center"/>
        <w:keepNext/>
        <w:keepLines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4. Перечень мероприятий Программы</w:t>
      </w:r>
      <w:r>
        <w:rPr>
          <w:rFonts w:ascii="Times New Roman" w:hAnsi="Times New Roman" w:eastAsia="Times New Roman"/>
          <w:sz w:val="28"/>
          <w:szCs w:val="28"/>
        </w:rPr>
      </w:r>
    </w:p>
    <w:tbl>
      <w:tblPr>
        <w:jc w:val="left"/>
        <w:tblInd w:w="-108" w:type="dxa"/>
        <w:tblW w:w="14426" w:type="dxa"/>
      </w:tblPr>
      <w:tblGrid>
        <w:gridCol w:w="833"/>
        <w:gridCol w:w="2941"/>
        <w:gridCol w:w="2085"/>
        <w:gridCol w:w="2211"/>
        <w:gridCol w:w="1239"/>
        <w:gridCol w:w="1719"/>
        <w:gridCol w:w="1757"/>
        <w:gridCol w:w="1641"/>
      </w:tblGrid>
      <w:tr>
        <w:trPr>
          <w:trHeight w:val="504" w:hRule="atLeast"/>
        </w:trPr>
        <w:tc>
          <w:tcPr>
            <w:tcW w:w="8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№ п/п</w:t>
            </w:r>
          </w:p>
        </w:tc>
        <w:tc>
          <w:tcPr>
            <w:tcW w:w="29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3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Объёмы финансирования, тыс. руб.</w:t>
            </w:r>
            <w:r/>
            <w:bookmarkStart w:id="0" w:name="_GoBack"/>
            <w:bookmarkEnd w:id="0"/>
            <w:r/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8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9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0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2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Всего</w:t>
            </w:r>
          </w:p>
        </w:tc>
        <w:tc>
          <w:tcPr>
            <w:tcW w:w="51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в том числе по годам реализации</w:t>
            </w:r>
          </w:p>
        </w:tc>
      </w:tr>
      <w:tr>
        <w:trPr>
          <w:trHeight w:val="315" w:hRule="atLeast"/>
        </w:trPr>
        <w:tc>
          <w:tcPr>
            <w:tcW w:w="8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9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0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2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2017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2018</w:t>
            </w: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2019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</w:p>
        </w:tc>
      </w:tr>
      <w:tr>
        <w:trPr>
          <w:trHeight w:val="0" w:hRule="auto"/>
        </w:trPr>
        <w:tc>
          <w:tcPr>
            <w:tcW w:w="144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</w:tr>
      <w:tr>
        <w:trPr>
          <w:trHeight w:val="0" w:hRule="auto"/>
        </w:trPr>
        <w:tc>
          <w:tcPr>
            <w:tcW w:w="144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  <w:tab/>
              <w:tab/>
              <w:tab/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Всего: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</w:tr>
      <w:tr>
        <w:trPr>
          <w:trHeight w:val="0" w:hRule="auto"/>
        </w:trPr>
        <w:tc>
          <w:tcPr>
            <w:tcW w:w="144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Укрепление собственной доходной базы муниципального района.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Всего: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</w:tr>
      <w:tr>
        <w:trPr>
          <w:trHeight w:val="0" w:hRule="auto"/>
        </w:trPr>
        <w:tc>
          <w:tcPr>
            <w:tcW w:w="144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плана контрольных мероприятий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-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Всего: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0</w:t>
            </w:r>
          </w:p>
        </w:tc>
      </w:tr>
      <w:tr>
        <w:trPr>
          <w:trHeight w:val="0" w:hRule="auto"/>
        </w:trPr>
        <w:tc>
          <w:tcPr>
            <w:tcW w:w="144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Расходы на оплату информационных услуг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679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1.1.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1.2.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679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1.2.1.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679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Реализация мероприятий ведомственной целевой программы Управления финансов Администрации Любимского муниципального района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  <w:shd w:val="clear" w:fill="ffff00"/>
              </w:rPr>
            </w:pPr>
            <w:r>
              <w:rPr>
                <w:rFonts w:ascii="Times New Roman" w:hAnsi="Times New Roman" w:eastAsia="Times New Roman"/>
                <w:b/>
              </w:rPr>
              <w:t>120</w:t>
            </w:r>
            <w:r>
              <w:rPr>
                <w:rFonts w:ascii="Times New Roman" w:hAnsi="Times New Roman" w:eastAsia="Times New Roman"/>
                <w:b/>
                <w:shd w:val="clear" w:fill="ffff00"/>
              </w:rPr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2.1.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110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2.1.1.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Электронная система «ГОСФИНАНСЫ»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70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2.1.2.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Правовая система «КОНСУЛЬТАНТ-ПЛЮС»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40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Обновление компьютерной техники и оборудования, используемых в бюджетном процессе</w:t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10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</w:rPr>
              <w:t>Обучение и повышение квалификации муниципальных служащих</w:t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2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</w:tr>
      <w:tr>
        <w:trPr>
          <w:trHeight w:val="0" w:hRule="auto"/>
        </w:trPr>
        <w:tc>
          <w:tcPr>
            <w:tcW w:w="144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/>
                <w:b/>
              </w:rPr>
            </w:pPr>
            <w:r>
              <w:t>Задача 6. Выравнивание уровня бюджетной обеспеченности поселений</w:t>
            </w:r>
            <w:r>
              <w:rPr>
                <w:rFonts w:ascii="Times New Roman" w:hAnsi="Times New Roman" w:eastAsia="Times New Roman"/>
                <w:b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ConsPlusCell"/>
              <w: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ConsPlusCell"/>
              <w: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расходных обязательств по выравниванию бюджетной обеспеченности поселений муниципального района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21898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18237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1590</w:t>
            </w:r>
          </w:p>
        </w:tc>
      </w:tr>
      <w:tr>
        <w:trPr>
          <w:trHeight w:val="0" w:hRule="auto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ConsPlusCell"/>
              <w: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ConsPlusCell"/>
              <w: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УФ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БМР</w:t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5475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2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</w:r>
          </w:p>
        </w:tc>
        <w:tc>
          <w:tcPr>
            <w:tcW w:w="17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28172</w:t>
            </w:r>
          </w:p>
        </w:tc>
        <w:tc>
          <w:tcPr>
            <w:tcW w:w="17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18237</w:t>
            </w:r>
          </w:p>
        </w:tc>
        <w:tc>
          <w:tcPr>
            <w:tcW w:w="164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1590</w:t>
            </w:r>
          </w:p>
        </w:tc>
      </w:tr>
    </w:tbl>
    <w:p>
      <w:pPr>
        <w:spacing w:before="30" w:after="240" w:line="240" w:lineRule="auto"/>
        <w:jc w:val="right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701" w:top="1134" w:right="850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5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44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01222449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basedOn w:val=""/>
    <w:pPr>
      <w:spacing w:after="0" w:line="240" w:lineRule="auto"/>
    </w:pPr>
  </w:style>
  <w:style w:type="paragraph" w:styleId="">
    <w:name w:val="List Paragraph"/>
    <w:qFormat/>
    <w:basedOn w:val=""/>
    <w:pPr>
      <w:ind w:left="720"/>
      <w:contextualSpacing/>
    </w:pPr>
  </w:style>
  <w:style w:type="paragraph" w:styleId="ConsPlusCell" w:customStyle="1">
    <w:name w:val="ConsPlusCell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0"/>
      <w:szCs w:val="20"/>
    </w:rPr>
  </w:style>
  <w:style w:type="paragraph" w:styleId="()">
    <w:name w:val="Normal (Web)"/>
    <w:qFormat/>
    <w:basedOn w:val=""/>
    <w:pPr>
      <w:spacing w:before="30" w:after="30" w:line="240" w:lineRule="auto"/>
    </w:pPr>
    <w:rPr>
      <w:rFonts w:ascii="Arial" w:hAnsi="Arial" w:eastAsia="Times New Roman" w:cs="Arial"/>
      <w:color w:val="332e2d"/>
      <w:spacing w:val="2"/>
      <w:sz w:val="24"/>
      <w:szCs w:val="24"/>
    </w:rPr>
  </w:style>
  <w:style w:type="paragraph" w:styleId="ConsPlusNormal" w:customStyle="1">
    <w:name w:val="ConsPlu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0"/>
      <w:szCs w:val="20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  <w:rPr>
      <w:rFonts w:ascii="Calibri" w:hAnsi="Calibri"/>
    </w:rPr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mbria" w:hAnsi="Cambria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basedOn w:val=""/>
    <w:pPr>
      <w:spacing w:after="0" w:line="240" w:lineRule="auto"/>
    </w:pPr>
  </w:style>
  <w:style w:type="paragraph" w:styleId="">
    <w:name w:val="List Paragraph"/>
    <w:qFormat/>
    <w:basedOn w:val=""/>
    <w:pPr>
      <w:ind w:left="720"/>
      <w:contextualSpacing/>
    </w:pPr>
  </w:style>
  <w:style w:type="paragraph" w:styleId="ConsPlusCell" w:customStyle="1">
    <w:name w:val="ConsPlusCell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0"/>
      <w:szCs w:val="20"/>
    </w:rPr>
  </w:style>
  <w:style w:type="paragraph" w:styleId="()">
    <w:name w:val="Normal (Web)"/>
    <w:qFormat/>
    <w:basedOn w:val=""/>
    <w:pPr>
      <w:spacing w:before="30" w:after="30" w:line="240" w:lineRule="auto"/>
    </w:pPr>
    <w:rPr>
      <w:rFonts w:ascii="Arial" w:hAnsi="Arial" w:eastAsia="Times New Roman" w:cs="Arial"/>
      <w:color w:val="332e2d"/>
      <w:spacing w:val="2"/>
      <w:sz w:val="24"/>
      <w:szCs w:val="24"/>
    </w:rPr>
  </w:style>
  <w:style w:type="paragraph" w:styleId="ConsPlusNormal" w:customStyle="1">
    <w:name w:val="ConsPlu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0"/>
      <w:szCs w:val="20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  <w:rPr>
      <w:rFonts w:ascii="Calibri" w:hAnsi="Calibri"/>
    </w:rPr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mbria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О.В.</dc:creator>
  <cp:keywords/>
  <dc:description/>
  <cp:lastModifiedBy/>
  <cp:revision>5</cp:revision>
  <cp:lastPrinted>2017-07-27T07:10:00Z</cp:lastPrinted>
  <dcterms:created xsi:type="dcterms:W3CDTF">2017-07-27T06:39:00Z</dcterms:created>
  <dcterms:modified xsi:type="dcterms:W3CDTF">2017-07-28T09:14:09Z</dcterms:modified>
</cp:coreProperties>
</file>