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469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>09-0267/18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45131B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197">
        <w:rPr>
          <w:rFonts w:ascii="Times New Roman" w:hAnsi="Times New Roman" w:cs="Times New Roman"/>
          <w:sz w:val="26"/>
          <w:szCs w:val="26"/>
        </w:rPr>
        <w:t xml:space="preserve">  программу «Создание условий для эффективного управления муниципальными финансами в Любимском муниципальном районе</w:t>
      </w:r>
      <w:r w:rsidR="0045131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197">
        <w:rPr>
          <w:rFonts w:ascii="Times New Roman" w:hAnsi="Times New Roman" w:cs="Times New Roman"/>
          <w:sz w:val="26"/>
          <w:szCs w:val="26"/>
        </w:rPr>
        <w:t>на 201</w:t>
      </w:r>
      <w:r w:rsidR="001B01CA">
        <w:rPr>
          <w:rFonts w:ascii="Times New Roman" w:hAnsi="Times New Roman" w:cs="Times New Roman"/>
          <w:sz w:val="26"/>
          <w:szCs w:val="26"/>
        </w:rPr>
        <w:t>8</w:t>
      </w:r>
      <w:r w:rsidRPr="00136197">
        <w:rPr>
          <w:rFonts w:ascii="Times New Roman" w:hAnsi="Times New Roman" w:cs="Times New Roman"/>
          <w:sz w:val="26"/>
          <w:szCs w:val="26"/>
        </w:rPr>
        <w:t>-20</w:t>
      </w:r>
      <w:r w:rsidR="001B01CA">
        <w:rPr>
          <w:rFonts w:ascii="Times New Roman" w:hAnsi="Times New Roman" w:cs="Times New Roman"/>
          <w:sz w:val="26"/>
          <w:szCs w:val="26"/>
        </w:rPr>
        <w:t>20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131B">
        <w:rPr>
          <w:rFonts w:ascii="Times New Roman" w:hAnsi="Times New Roman" w:cs="Times New Roman"/>
          <w:sz w:val="26"/>
          <w:szCs w:val="26"/>
        </w:rPr>
        <w:t>.</w:t>
      </w:r>
      <w:r w:rsidRPr="00136197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2. 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6197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Постановлени</w:t>
      </w:r>
      <w:r w:rsidR="00F1071E">
        <w:rPr>
          <w:rFonts w:ascii="Times New Roman" w:hAnsi="Times New Roman" w:cs="Times New Roman"/>
          <w:sz w:val="26"/>
          <w:szCs w:val="26"/>
        </w:rPr>
        <w:t>е</w:t>
      </w:r>
      <w:r w:rsidRPr="00136197">
        <w:rPr>
          <w:rFonts w:ascii="Times New Roman" w:hAnsi="Times New Roman" w:cs="Times New Roman"/>
          <w:sz w:val="26"/>
          <w:szCs w:val="26"/>
        </w:rPr>
        <w:t xml:space="preserve"> от </w:t>
      </w:r>
      <w:r w:rsidR="00F1071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107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1071E">
        <w:rPr>
          <w:rFonts w:ascii="Times New Roman" w:hAnsi="Times New Roman" w:cs="Times New Roman"/>
          <w:sz w:val="26"/>
          <w:szCs w:val="26"/>
        </w:rPr>
        <w:t>7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г. №09-0</w:t>
      </w:r>
      <w:r w:rsidR="00F1071E">
        <w:rPr>
          <w:rFonts w:ascii="Times New Roman" w:hAnsi="Times New Roman" w:cs="Times New Roman"/>
          <w:sz w:val="26"/>
          <w:szCs w:val="26"/>
        </w:rPr>
        <w:t>311</w:t>
      </w:r>
      <w:r w:rsidRPr="00136197">
        <w:rPr>
          <w:rFonts w:ascii="Times New Roman" w:hAnsi="Times New Roman" w:cs="Times New Roman"/>
          <w:sz w:val="26"/>
          <w:szCs w:val="26"/>
        </w:rPr>
        <w:t>/1</w:t>
      </w:r>
      <w:r w:rsidR="00F1071E">
        <w:rPr>
          <w:rFonts w:ascii="Times New Roman" w:hAnsi="Times New Roman" w:cs="Times New Roman"/>
          <w:sz w:val="26"/>
          <w:szCs w:val="26"/>
        </w:rPr>
        <w:t>7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</w:t>
      </w:r>
      <w:r>
        <w:rPr>
          <w:rFonts w:ascii="Times New Roman" w:hAnsi="Times New Roman" w:cs="Times New Roman"/>
          <w:sz w:val="26"/>
          <w:szCs w:val="26"/>
        </w:rPr>
        <w:t>ьном районе» на 201</w:t>
      </w:r>
      <w:r w:rsidR="00F1071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F1071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годы»;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3.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 и распространяется на правоотношения с 01.01.201</w:t>
      </w:r>
      <w:r w:rsidR="00F1071E">
        <w:rPr>
          <w:rFonts w:ascii="Times New Roman" w:hAnsi="Times New Roman" w:cs="Times New Roman"/>
          <w:sz w:val="26"/>
          <w:szCs w:val="26"/>
        </w:rPr>
        <w:t>8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Глава Администрации Любимского</w:t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  <w:t>А.В. Кошкин</w:t>
      </w:r>
    </w:p>
    <w:p w:rsidR="0052201B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863005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B" w:rsidRDefault="0045131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07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>09-0267/18</w:t>
      </w:r>
    </w:p>
    <w:p w:rsidR="0091486B" w:rsidRPr="0091486B" w:rsidRDefault="008F32B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86B" w:rsidRPr="0091486B" w:rsidRDefault="00B40EFE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1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30"/>
        <w:gridCol w:w="745"/>
        <w:gridCol w:w="727"/>
        <w:gridCol w:w="1842"/>
      </w:tblGrid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91486B" w:rsidTr="0091486B">
        <w:trPr>
          <w:trHeight w:val="636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91486B" w:rsidRPr="0091486B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</w:tcPr>
          <w:p w:rsidR="0091486B" w:rsidRDefault="00B40EF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bookmarkStart w:id="0" w:name="_GoBack"/>
            <w:bookmarkEnd w:id="0"/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Любимского муниципального района </w:t>
            </w:r>
          </w:p>
          <w:p w:rsidR="00F1071E" w:rsidRPr="0091486B" w:rsidRDefault="00F1071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91486B" w:rsidRPr="0091486B" w:rsidRDefault="0091486B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1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1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91486B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4"/>
          </w:tcPr>
          <w:p w:rsidR="0091486B" w:rsidRPr="0091486B" w:rsidRDefault="006070C0" w:rsidP="009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28765</w:t>
            </w:r>
            <w:r w:rsidR="003B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</w:p>
        </w:tc>
      </w:tr>
      <w:tr w:rsidR="0091486B" w:rsidRPr="0091486B" w:rsidTr="0091486B">
        <w:trPr>
          <w:trHeight w:val="440"/>
        </w:trPr>
        <w:tc>
          <w:tcPr>
            <w:tcW w:w="4503" w:type="dxa"/>
            <w:vMerge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</w:t>
            </w:r>
            <w:r w:rsidR="00F107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</w:t>
            </w:r>
            <w:r w:rsidR="00F107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F107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1486B" w:rsidRPr="0091486B" w:rsidTr="0091486B">
        <w:trPr>
          <w:trHeight w:val="502"/>
        </w:trPr>
        <w:tc>
          <w:tcPr>
            <w:tcW w:w="4503" w:type="dxa"/>
            <w:vMerge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91486B" w:rsidRPr="0091486B" w:rsidRDefault="006070C0" w:rsidP="009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25518</w:t>
            </w:r>
          </w:p>
        </w:tc>
        <w:tc>
          <w:tcPr>
            <w:tcW w:w="1472" w:type="dxa"/>
            <w:gridSpan w:val="2"/>
            <w:vAlign w:val="center"/>
          </w:tcPr>
          <w:p w:rsidR="0091486B" w:rsidRPr="0091486B" w:rsidRDefault="006070C0" w:rsidP="003B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1842" w:type="dxa"/>
            <w:vAlign w:val="center"/>
          </w:tcPr>
          <w:p w:rsidR="0091486B" w:rsidRPr="0091486B" w:rsidRDefault="006070C0" w:rsidP="003B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91486B" w:rsidRPr="0091486B" w:rsidTr="0091486B">
        <w:trPr>
          <w:trHeight w:val="201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646EB6" w:rsidRDefault="00F00A42" w:rsidP="00F00A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646EB6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Характеристика (содержание) проблемы и обоснование необходимости её решения программно-целевым методом</w:t>
      </w:r>
    </w:p>
    <w:p w:rsidR="00F00A42" w:rsidRPr="00D53E1C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D53E1C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2837D9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r w:rsidR="00652E83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r w:rsidR="00652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2837D9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участников бюджетного процесса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C259A1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Pr="003329DB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r w:rsidR="00652E83">
        <w:rPr>
          <w:rFonts w:ascii="Times New Roman" w:hAnsi="Times New Roman" w:cs="Times New Roman"/>
          <w:sz w:val="28"/>
          <w:szCs w:val="28"/>
        </w:rPr>
        <w:t>Любимском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F00A42" w:rsidRPr="00A0286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F00A42" w:rsidRPr="003329DB" w:rsidRDefault="00F00A42" w:rsidP="00CE12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Бесперебойная работа автоматизированных систем в бюджетном процессе,</w:t>
      </w:r>
    </w:p>
    <w:p w:rsidR="00F00A42" w:rsidRPr="00742A07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Pr="00742A07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целевых показателей Программы в приложении 1 к Программе.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решениями  Собрания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о бюджете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AE5D56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00A42" w:rsidRDefault="00F00A42" w:rsidP="00F00A42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F00A42" w:rsidRPr="0025299D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Любимского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0A42" w:rsidRPr="0025299D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F00A42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F00A42" w:rsidRPr="00164766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9965D8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A02862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Default="00A02862" w:rsidP="00F00A42"/>
        </w:tc>
        <w:tc>
          <w:tcPr>
            <w:tcW w:w="1591" w:type="dxa"/>
            <w:vMerge/>
          </w:tcPr>
          <w:p w:rsidR="00A02862" w:rsidRDefault="00A02862" w:rsidP="00F00A42"/>
        </w:tc>
        <w:tc>
          <w:tcPr>
            <w:tcW w:w="1394" w:type="dxa"/>
            <w:vMerge/>
          </w:tcPr>
          <w:p w:rsidR="00A02862" w:rsidRDefault="00A02862" w:rsidP="00F00A42"/>
        </w:tc>
        <w:tc>
          <w:tcPr>
            <w:tcW w:w="1621" w:type="dxa"/>
            <w:gridSpan w:val="2"/>
          </w:tcPr>
          <w:p w:rsidR="00A02862" w:rsidRDefault="00A02862" w:rsidP="00070BAE">
            <w:pPr>
              <w:jc w:val="center"/>
            </w:pPr>
            <w:r>
              <w:t>Базовый год 201</w:t>
            </w:r>
            <w:r w:rsidR="00070BAE">
              <w:t>7</w:t>
            </w:r>
          </w:p>
        </w:tc>
        <w:tc>
          <w:tcPr>
            <w:tcW w:w="2126" w:type="dxa"/>
          </w:tcPr>
          <w:p w:rsidR="00A02862" w:rsidRDefault="00A02862" w:rsidP="00070BAE">
            <w:pPr>
              <w:jc w:val="center"/>
            </w:pPr>
            <w:r>
              <w:t>201</w:t>
            </w:r>
            <w:r w:rsidR="00070BAE">
              <w:t>8</w:t>
            </w:r>
            <w:r>
              <w:t xml:space="preserve"> год</w:t>
            </w:r>
          </w:p>
        </w:tc>
        <w:tc>
          <w:tcPr>
            <w:tcW w:w="2296" w:type="dxa"/>
          </w:tcPr>
          <w:p w:rsidR="00A02862" w:rsidRDefault="00A02862" w:rsidP="00070BAE">
            <w:pPr>
              <w:jc w:val="center"/>
            </w:pPr>
            <w:r>
              <w:t>201</w:t>
            </w:r>
            <w:r w:rsidR="00070BAE">
              <w:t>9</w:t>
            </w:r>
            <w:r>
              <w:t xml:space="preserve"> год</w:t>
            </w:r>
          </w:p>
        </w:tc>
        <w:tc>
          <w:tcPr>
            <w:tcW w:w="2034" w:type="dxa"/>
          </w:tcPr>
          <w:p w:rsidR="00A02862" w:rsidRDefault="00A02862" w:rsidP="00A02862">
            <w:pPr>
              <w:jc w:val="center"/>
            </w:pPr>
            <w:r>
              <w:t>20</w:t>
            </w:r>
            <w:r w:rsidR="00070BAE">
              <w:t>20</w:t>
            </w:r>
            <w:r>
              <w:t xml:space="preserve"> год</w:t>
            </w:r>
          </w:p>
          <w:p w:rsidR="00A02862" w:rsidRDefault="00A02862" w:rsidP="00F00A42">
            <w:pPr>
              <w:jc w:val="center"/>
            </w:pPr>
          </w:p>
        </w:tc>
      </w:tr>
      <w:tr w:rsidR="00A02862" w:rsidTr="00930E99">
        <w:tc>
          <w:tcPr>
            <w:tcW w:w="4149" w:type="dxa"/>
            <w:gridSpan w:val="2"/>
          </w:tcPr>
          <w:p w:rsidR="00A02862" w:rsidRDefault="00A02862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A02862" w:rsidRDefault="00A02862" w:rsidP="00F00A42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A02862" w:rsidRDefault="00A02862" w:rsidP="00F00A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2862" w:rsidRDefault="00A02862" w:rsidP="00F00A42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A02862" w:rsidRDefault="00A02862" w:rsidP="00F00A42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A02862" w:rsidRDefault="00A02862" w:rsidP="00F00A42">
            <w:pPr>
              <w:jc w:val="center"/>
            </w:pPr>
            <w:r>
              <w:t>7</w:t>
            </w:r>
          </w:p>
          <w:p w:rsidR="00A02862" w:rsidRDefault="00A02862" w:rsidP="00F00A42">
            <w:pPr>
              <w:jc w:val="center"/>
            </w:pP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A02862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A02862" w:rsidTr="00930E99">
        <w:tc>
          <w:tcPr>
            <w:tcW w:w="4149" w:type="dxa"/>
            <w:gridSpan w:val="2"/>
          </w:tcPr>
          <w:p w:rsidR="00A02862" w:rsidRPr="00B37737" w:rsidRDefault="00A02862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A02862" w:rsidRDefault="00A02862" w:rsidP="00F00A42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A02862" w:rsidRDefault="00A02862" w:rsidP="00F00A42">
            <w:pPr>
              <w:jc w:val="center"/>
            </w:pPr>
          </w:p>
          <w:p w:rsidR="00A02862" w:rsidRDefault="00A02862" w:rsidP="00774227">
            <w:pPr>
              <w:jc w:val="center"/>
            </w:pPr>
            <w:r>
              <w:t>0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B37737" w:rsidRDefault="00930E99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B37737" w:rsidRDefault="00930E99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Default="00930E99" w:rsidP="00F00A42">
            <w:pPr>
              <w:pStyle w:val="a3"/>
              <w:jc w:val="center"/>
              <w:rPr>
                <w:szCs w:val="28"/>
              </w:rPr>
            </w:pPr>
          </w:p>
          <w:p w:rsidR="00930E99" w:rsidRPr="00F33303" w:rsidRDefault="00930E99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930E99" w:rsidRPr="00F33303" w:rsidRDefault="00930E99" w:rsidP="00930E99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 w:rsidRPr="0047728C"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CD0D6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8924F0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A23A6B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930E99" w:rsidRDefault="00930E99" w:rsidP="00A23A6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менее </w:t>
            </w:r>
            <w:r w:rsidR="00A23A6B">
              <w:rPr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>Не менее</w:t>
            </w:r>
            <w:r w:rsidR="00A23A6B"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7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930E99" w:rsidRPr="00F33303" w:rsidRDefault="00A23A6B" w:rsidP="00A23A6B">
            <w:pPr>
              <w:pStyle w:val="a3"/>
              <w:jc w:val="center"/>
            </w:pPr>
            <w:r>
              <w:t>100</w:t>
            </w:r>
            <w:r w:rsidR="00930E99">
              <w:t xml:space="preserve"> </w:t>
            </w:r>
            <w:r w:rsidR="00930E99"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  <w:tc>
          <w:tcPr>
            <w:tcW w:w="2034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1616BB" w:rsidP="00F00A42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2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FA6A0F" w:rsidRDefault="00FA6A0F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FA6A0F" w:rsidRPr="009F03A6" w:rsidRDefault="00FA6A0F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Default="00FA6A0F" w:rsidP="00F00A42"/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FA6A0F" w:rsidRPr="00F33303" w:rsidRDefault="00FA6A0F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100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Default="00D43355" w:rsidP="00CD0D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 w:rsidR="00FA6A0F"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6052B7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15211" w:type="dxa"/>
            <w:gridSpan w:val="9"/>
          </w:tcPr>
          <w:p w:rsidR="002B1A00" w:rsidRDefault="002B1A00" w:rsidP="002B1A00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lastRenderedPageBreak/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>Предоставление 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</w:tbl>
    <w:p w:rsidR="00776C8B" w:rsidRDefault="00776C8B" w:rsidP="00847526">
      <w:pPr>
        <w:pStyle w:val="a4"/>
        <w:keepNext/>
        <w:keepLines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C8B" w:rsidRDefault="00776C8B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CD0D6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26" w:rsidRDefault="00847526" w:rsidP="00847526">
      <w:pPr>
        <w:pStyle w:val="a4"/>
        <w:keepNext/>
        <w:keepLines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CD0D6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26" w:rsidRDefault="00847526" w:rsidP="00847526">
      <w:pPr>
        <w:pStyle w:val="a4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8"/>
        <w:gridCol w:w="2085"/>
        <w:gridCol w:w="2211"/>
        <w:gridCol w:w="1272"/>
        <w:gridCol w:w="2307"/>
        <w:gridCol w:w="1855"/>
        <w:gridCol w:w="851"/>
        <w:gridCol w:w="776"/>
      </w:tblGrid>
      <w:tr w:rsidR="00D43355" w:rsidTr="00D43355">
        <w:trPr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D43355">
        <w:trPr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FA6A0F">
        <w:trPr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070B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5" w:type="dxa"/>
          </w:tcPr>
          <w:p w:rsidR="00FA6A0F" w:rsidRDefault="00FA6A0F" w:rsidP="00070B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7" w:type="dxa"/>
            <w:gridSpan w:val="2"/>
          </w:tcPr>
          <w:p w:rsidR="00FA6A0F" w:rsidRDefault="00FA6A0F" w:rsidP="00070B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A6A0F" w:rsidRPr="00D5451C" w:rsidTr="00FA6A0F"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774227">
        <w:tc>
          <w:tcPr>
            <w:tcW w:w="15211" w:type="dxa"/>
            <w:gridSpan w:val="9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D43355">
        <w:tc>
          <w:tcPr>
            <w:tcW w:w="14435" w:type="dxa"/>
            <w:gridSpan w:val="8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порядка и </w:t>
            </w:r>
            <w:r w:rsidRPr="0033020F">
              <w:rPr>
                <w:rFonts w:ascii="Times New Roman" w:hAnsi="Times New Roman" w:cs="Times New Roman"/>
              </w:rPr>
              <w:lastRenderedPageBreak/>
              <w:t>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Проведение межведомственных комиссий по укреплению налоговой и финансовой </w:t>
            </w:r>
            <w:r w:rsidRPr="0033020F">
              <w:rPr>
                <w:rFonts w:ascii="Times New Roman" w:hAnsi="Times New Roman" w:cs="Times New Roman"/>
              </w:rPr>
              <w:lastRenderedPageBreak/>
              <w:t>дисциплины, раз в год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690,5</w:t>
            </w:r>
          </w:p>
        </w:tc>
        <w:tc>
          <w:tcPr>
            <w:tcW w:w="1855" w:type="dxa"/>
            <w:vAlign w:val="center"/>
          </w:tcPr>
          <w:p w:rsidR="00217C5E" w:rsidRPr="0033020F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690,5</w:t>
            </w:r>
          </w:p>
        </w:tc>
        <w:tc>
          <w:tcPr>
            <w:tcW w:w="1855" w:type="dxa"/>
            <w:vAlign w:val="center"/>
          </w:tcPr>
          <w:p w:rsidR="00217C5E" w:rsidRPr="0033020F" w:rsidRDefault="0094699A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690,5</w:t>
            </w:r>
          </w:p>
        </w:tc>
        <w:tc>
          <w:tcPr>
            <w:tcW w:w="1855" w:type="dxa"/>
            <w:vAlign w:val="center"/>
          </w:tcPr>
          <w:p w:rsidR="00217C5E" w:rsidRPr="0033020F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ЭЦП для сдачи отчётности и электронных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Pr="0094699A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94699A" w:rsidRDefault="0094699A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94699A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94699A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A24477"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33020F">
        <w:tc>
          <w:tcPr>
            <w:tcW w:w="15211" w:type="dxa"/>
            <w:gridSpan w:val="9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070BAE" w:rsidRPr="0033020F" w:rsidTr="00CE12AD">
        <w:tc>
          <w:tcPr>
            <w:tcW w:w="846" w:type="dxa"/>
          </w:tcPr>
          <w:p w:rsidR="00070BAE" w:rsidRDefault="00070BAE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AE" w:rsidRDefault="00070BAE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AE" w:rsidRPr="0033020F" w:rsidRDefault="00070BAE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070BAE" w:rsidRPr="0033020F" w:rsidRDefault="00070BAE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расходных обязательств по выравниванию бюджетной обеспеченности поселений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085" w:type="dxa"/>
          </w:tcPr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70BAE" w:rsidRPr="0033020F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70BAE" w:rsidRPr="0033020F" w:rsidRDefault="006070C0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22468</w:t>
            </w:r>
          </w:p>
        </w:tc>
        <w:tc>
          <w:tcPr>
            <w:tcW w:w="1855" w:type="dxa"/>
          </w:tcPr>
          <w:p w:rsidR="00070BAE" w:rsidRDefault="00070BAE"/>
          <w:p w:rsidR="006070C0" w:rsidRDefault="006070C0">
            <w:r>
              <w:t>2319</w:t>
            </w:r>
          </w:p>
        </w:tc>
        <w:tc>
          <w:tcPr>
            <w:tcW w:w="1627" w:type="dxa"/>
            <w:gridSpan w:val="2"/>
          </w:tcPr>
          <w:p w:rsidR="006070C0" w:rsidRDefault="006070C0"/>
          <w:p w:rsidR="00070BAE" w:rsidRDefault="006070C0">
            <w:r>
              <w:t>178</w:t>
            </w:r>
          </w:p>
        </w:tc>
      </w:tr>
      <w:tr w:rsidR="0033020F" w:rsidRPr="0033020F" w:rsidTr="00A24477"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6070C0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2280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70BAE" w:rsidRPr="0033020F" w:rsidTr="00CE12AD">
        <w:tc>
          <w:tcPr>
            <w:tcW w:w="846" w:type="dxa"/>
          </w:tcPr>
          <w:p w:rsidR="00070BAE" w:rsidRPr="0033020F" w:rsidRDefault="00070BAE" w:rsidP="009469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070BAE" w:rsidRPr="0033020F" w:rsidRDefault="00070BAE" w:rsidP="009469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070BAE" w:rsidRDefault="006070C0" w:rsidP="0094699A">
            <w:pPr>
              <w:jc w:val="center"/>
            </w:pPr>
            <w:r>
              <w:t>25518</w:t>
            </w:r>
          </w:p>
        </w:tc>
        <w:tc>
          <w:tcPr>
            <w:tcW w:w="1855" w:type="dxa"/>
          </w:tcPr>
          <w:p w:rsidR="00070BAE" w:rsidRDefault="006070C0" w:rsidP="0094699A">
            <w:pPr>
              <w:jc w:val="center"/>
            </w:pPr>
            <w:r>
              <w:t>3069</w:t>
            </w:r>
          </w:p>
        </w:tc>
        <w:tc>
          <w:tcPr>
            <w:tcW w:w="1627" w:type="dxa"/>
            <w:gridSpan w:val="2"/>
          </w:tcPr>
          <w:p w:rsidR="00070BAE" w:rsidRDefault="006070C0" w:rsidP="0094699A">
            <w:pPr>
              <w:jc w:val="center"/>
            </w:pPr>
            <w:r>
              <w:t>178</w:t>
            </w:r>
          </w:p>
        </w:tc>
      </w:tr>
    </w:tbl>
    <w:p w:rsidR="00F00A42" w:rsidRPr="0033020F" w:rsidRDefault="00F00A42" w:rsidP="009469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1D61EB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1D61EB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268"/>
        <w:gridCol w:w="2410"/>
        <w:gridCol w:w="2302"/>
      </w:tblGrid>
      <w:tr w:rsidR="00776C8B" w:rsidRPr="001D61EB" w:rsidTr="00774227">
        <w:tc>
          <w:tcPr>
            <w:tcW w:w="2093" w:type="dxa"/>
            <w:vMerge w:val="restart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8397" w:type="dxa"/>
            <w:gridSpan w:val="4"/>
            <w:shd w:val="clear" w:color="auto" w:fill="auto"/>
          </w:tcPr>
          <w:p w:rsidR="00776C8B" w:rsidRPr="008A0F50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1D61EB" w:rsidTr="00774227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776C8B" w:rsidRPr="001D61EB" w:rsidTr="000455AE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76C8B" w:rsidRDefault="00776C8B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6C8B" w:rsidRDefault="00776C8B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776C8B" w:rsidRPr="001D61EB" w:rsidRDefault="00776C8B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0BAE" w:rsidRPr="001D61EB" w:rsidTr="00CE12AD">
        <w:tc>
          <w:tcPr>
            <w:tcW w:w="2093" w:type="dxa"/>
            <w:shd w:val="clear" w:color="auto" w:fill="auto"/>
            <w:vAlign w:val="center"/>
          </w:tcPr>
          <w:p w:rsidR="00070BAE" w:rsidRPr="008A0F50" w:rsidRDefault="00070BAE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0BAE" w:rsidRPr="008A0F50" w:rsidRDefault="00070BAE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28765</w:t>
            </w:r>
          </w:p>
        </w:tc>
        <w:tc>
          <w:tcPr>
            <w:tcW w:w="2268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25518</w:t>
            </w:r>
          </w:p>
        </w:tc>
        <w:tc>
          <w:tcPr>
            <w:tcW w:w="2410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3069</w:t>
            </w:r>
          </w:p>
        </w:tc>
        <w:tc>
          <w:tcPr>
            <w:tcW w:w="2302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178</w:t>
            </w:r>
          </w:p>
        </w:tc>
      </w:tr>
      <w:tr w:rsidR="00070BAE" w:rsidRPr="001D61EB" w:rsidTr="00CE12AD">
        <w:tc>
          <w:tcPr>
            <w:tcW w:w="2093" w:type="dxa"/>
            <w:shd w:val="clear" w:color="auto" w:fill="auto"/>
            <w:vAlign w:val="center"/>
          </w:tcPr>
          <w:p w:rsidR="00070BAE" w:rsidRPr="008A0F50" w:rsidRDefault="00070BAE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417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28765</w:t>
            </w:r>
          </w:p>
        </w:tc>
        <w:tc>
          <w:tcPr>
            <w:tcW w:w="2268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25518</w:t>
            </w:r>
          </w:p>
        </w:tc>
        <w:tc>
          <w:tcPr>
            <w:tcW w:w="2410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3069</w:t>
            </w:r>
          </w:p>
        </w:tc>
        <w:tc>
          <w:tcPr>
            <w:tcW w:w="2302" w:type="dxa"/>
            <w:shd w:val="clear" w:color="auto" w:fill="auto"/>
          </w:tcPr>
          <w:p w:rsidR="00070BAE" w:rsidRDefault="00070BAE" w:rsidP="0094699A">
            <w:pPr>
              <w:jc w:val="center"/>
            </w:pPr>
          </w:p>
          <w:p w:rsidR="006070C0" w:rsidRDefault="006070C0" w:rsidP="0094699A">
            <w:pPr>
              <w:jc w:val="center"/>
            </w:pPr>
            <w:r>
              <w:t>178</w:t>
            </w:r>
          </w:p>
        </w:tc>
      </w:tr>
    </w:tbl>
    <w:p w:rsidR="00F00A42" w:rsidRDefault="00F00A42" w:rsidP="00F00A42"/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9A08B8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B4C80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635F78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F00A42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1B7B42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E111EF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Default="00F00A42" w:rsidP="00F00A42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70BAE"/>
    <w:rsid w:val="000A0886"/>
    <w:rsid w:val="001020C3"/>
    <w:rsid w:val="00131B02"/>
    <w:rsid w:val="00136197"/>
    <w:rsid w:val="001616BB"/>
    <w:rsid w:val="001B01CA"/>
    <w:rsid w:val="001F151B"/>
    <w:rsid w:val="00217C5E"/>
    <w:rsid w:val="00225C8B"/>
    <w:rsid w:val="002440A6"/>
    <w:rsid w:val="00247FDC"/>
    <w:rsid w:val="002B1A00"/>
    <w:rsid w:val="002B7D89"/>
    <w:rsid w:val="00311CBC"/>
    <w:rsid w:val="0033020F"/>
    <w:rsid w:val="003654FF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605B05"/>
    <w:rsid w:val="006070C0"/>
    <w:rsid w:val="006301BF"/>
    <w:rsid w:val="00637B4A"/>
    <w:rsid w:val="00642010"/>
    <w:rsid w:val="00652E83"/>
    <w:rsid w:val="006A1295"/>
    <w:rsid w:val="00774227"/>
    <w:rsid w:val="00776C8B"/>
    <w:rsid w:val="00776E9A"/>
    <w:rsid w:val="007E3169"/>
    <w:rsid w:val="00813593"/>
    <w:rsid w:val="00847526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3A6B"/>
    <w:rsid w:val="00A24477"/>
    <w:rsid w:val="00A62DE7"/>
    <w:rsid w:val="00B40EFE"/>
    <w:rsid w:val="00B83201"/>
    <w:rsid w:val="00BC7966"/>
    <w:rsid w:val="00BF359B"/>
    <w:rsid w:val="00C07619"/>
    <w:rsid w:val="00C156C6"/>
    <w:rsid w:val="00CA20B1"/>
    <w:rsid w:val="00CD0D66"/>
    <w:rsid w:val="00CD422D"/>
    <w:rsid w:val="00CE12AD"/>
    <w:rsid w:val="00CE4DD6"/>
    <w:rsid w:val="00D363E6"/>
    <w:rsid w:val="00D43355"/>
    <w:rsid w:val="00D5451C"/>
    <w:rsid w:val="00DF6F72"/>
    <w:rsid w:val="00E746DD"/>
    <w:rsid w:val="00E97858"/>
    <w:rsid w:val="00ED7967"/>
    <w:rsid w:val="00EF7181"/>
    <w:rsid w:val="00F00A42"/>
    <w:rsid w:val="00F1071E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4192-7932-4274-B48F-F54C4DA6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Супрун</cp:lastModifiedBy>
  <cp:revision>3</cp:revision>
  <cp:lastPrinted>2018-02-22T07:12:00Z</cp:lastPrinted>
  <dcterms:created xsi:type="dcterms:W3CDTF">2018-02-27T12:43:00Z</dcterms:created>
  <dcterms:modified xsi:type="dcterms:W3CDTF">2018-02-27T12:44:00Z</dcterms:modified>
</cp:coreProperties>
</file>