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bookmarkStart w:id="0" w:name="_GoBack"/>
      <w:bookmarkEnd w:id="0"/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от </w:t>
      </w:r>
      <w:r w:rsidR="006F09BC">
        <w:rPr>
          <w:rFonts w:ascii="Times New Roman" w:hAnsi="Times New Roman"/>
          <w:sz w:val="28"/>
          <w:szCs w:val="28"/>
        </w:rPr>
        <w:t>28.03.</w:t>
      </w:r>
      <w:r w:rsidR="007C66EF">
        <w:rPr>
          <w:rFonts w:ascii="Times New Roman" w:hAnsi="Times New Roman"/>
          <w:sz w:val="28"/>
          <w:szCs w:val="28"/>
        </w:rPr>
        <w:t xml:space="preserve">2022г. </w:t>
      </w:r>
      <w:r w:rsidRPr="00705C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66EF">
        <w:rPr>
          <w:rFonts w:ascii="Times New Roman" w:hAnsi="Times New Roman"/>
          <w:sz w:val="28"/>
          <w:szCs w:val="28"/>
        </w:rPr>
        <w:t>09-</w:t>
      </w:r>
      <w:r w:rsidR="006F09BC">
        <w:rPr>
          <w:rFonts w:ascii="Times New Roman" w:hAnsi="Times New Roman"/>
          <w:sz w:val="28"/>
          <w:szCs w:val="28"/>
        </w:rPr>
        <w:t>0170</w:t>
      </w:r>
      <w:r w:rsidR="007C66EF">
        <w:rPr>
          <w:rFonts w:ascii="Times New Roman" w:hAnsi="Times New Roman"/>
          <w:sz w:val="28"/>
          <w:szCs w:val="28"/>
        </w:rPr>
        <w:t>/22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г.</w:t>
      </w:r>
      <w:r w:rsidR="006F09BC">
        <w:rPr>
          <w:rFonts w:ascii="Times New Roman" w:hAnsi="Times New Roman"/>
          <w:sz w:val="28"/>
          <w:szCs w:val="28"/>
        </w:rPr>
        <w:t xml:space="preserve"> </w:t>
      </w:r>
      <w:r w:rsidRPr="00705C7C">
        <w:rPr>
          <w:rFonts w:ascii="Times New Roman" w:hAnsi="Times New Roman"/>
          <w:sz w:val="28"/>
          <w:szCs w:val="28"/>
        </w:rPr>
        <w:t>Любим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F3576A" w:rsidRDefault="00F3576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76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 муниципальной программы </w:t>
      </w:r>
    </w:p>
    <w:p w:rsidR="002251EA" w:rsidRDefault="00F3576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576A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proofErr w:type="spellStart"/>
      <w:r w:rsidRPr="00F3576A">
        <w:rPr>
          <w:rFonts w:ascii="Times New Roman" w:eastAsia="Times New Roman" w:hAnsi="Times New Roman"/>
          <w:sz w:val="24"/>
          <w:szCs w:val="24"/>
          <w:lang w:eastAsia="ar-SA"/>
        </w:rPr>
        <w:t>Энергоэффективность</w:t>
      </w:r>
      <w:proofErr w:type="spellEnd"/>
      <w:r w:rsidRPr="00F3576A">
        <w:rPr>
          <w:rFonts w:ascii="Times New Roman" w:eastAsia="Times New Roman" w:hAnsi="Times New Roman"/>
          <w:sz w:val="24"/>
          <w:szCs w:val="24"/>
          <w:lang w:eastAsia="ar-SA"/>
        </w:rPr>
        <w:t xml:space="preserve"> в Любимском районе»  </w:t>
      </w:r>
    </w:p>
    <w:p w:rsidR="00F3576A" w:rsidRPr="00705C7C" w:rsidRDefault="00F3576A" w:rsidP="002251EA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2251EA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</w:p>
    <w:p w:rsidR="002251EA" w:rsidRPr="00705C7C" w:rsidRDefault="002251EA" w:rsidP="002251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2251EA" w:rsidRPr="00705C7C" w:rsidRDefault="002251EA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3576A" w:rsidRPr="00F3576A">
        <w:rPr>
          <w:rFonts w:ascii="Times New Roman" w:eastAsia="Times New Roman" w:hAnsi="Times New Roman"/>
          <w:sz w:val="28"/>
          <w:szCs w:val="28"/>
          <w:lang w:eastAsia="ru-RU"/>
        </w:rPr>
        <w:t>Энергоэфф</w:t>
      </w:r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>ективность</w:t>
      </w:r>
      <w:proofErr w:type="spellEnd"/>
      <w:r w:rsidR="00F3576A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Любимском районе»</w:t>
      </w:r>
      <w:r w:rsidRPr="00705C7C"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приложению.</w:t>
      </w:r>
    </w:p>
    <w:p w:rsidR="002251EA" w:rsidRPr="000A0A02" w:rsidRDefault="002251EA" w:rsidP="00F3576A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A0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Любимского муниципального района Ярославской области</w:t>
      </w:r>
      <w:r w:rsidR="00C114D9">
        <w:rPr>
          <w:rFonts w:ascii="Times New Roman" w:hAnsi="Times New Roman"/>
          <w:sz w:val="28"/>
          <w:szCs w:val="28"/>
        </w:rPr>
        <w:t xml:space="preserve"> </w:t>
      </w:r>
      <w:r w:rsidR="00F3576A">
        <w:rPr>
          <w:rFonts w:ascii="Times New Roman" w:hAnsi="Times New Roman"/>
          <w:sz w:val="28"/>
          <w:szCs w:val="28"/>
        </w:rPr>
        <w:t>от 31.12.2019г №</w:t>
      </w:r>
      <w:r w:rsidR="00F3576A" w:rsidRPr="00F3576A">
        <w:rPr>
          <w:rFonts w:ascii="Times New Roman" w:hAnsi="Times New Roman"/>
          <w:sz w:val="28"/>
          <w:szCs w:val="28"/>
        </w:rPr>
        <w:t xml:space="preserve"> 09-1049/19 </w:t>
      </w:r>
      <w:r w:rsidRPr="000A0A02">
        <w:rPr>
          <w:rFonts w:ascii="Times New Roman" w:hAnsi="Times New Roman"/>
          <w:sz w:val="28"/>
          <w:szCs w:val="28"/>
        </w:rPr>
        <w:t xml:space="preserve"> </w:t>
      </w:r>
      <w:r w:rsidR="00866FF3">
        <w:rPr>
          <w:rFonts w:ascii="Times New Roman" w:hAnsi="Times New Roman"/>
          <w:sz w:val="28"/>
          <w:szCs w:val="28"/>
        </w:rPr>
        <w:t>«</w:t>
      </w:r>
      <w:r w:rsidR="00F3576A" w:rsidRPr="00F3576A">
        <w:rPr>
          <w:rFonts w:ascii="Times New Roman" w:hAnsi="Times New Roman"/>
          <w:sz w:val="28"/>
          <w:szCs w:val="28"/>
        </w:rPr>
        <w:t>Об утверждении  муниципальной программы «</w:t>
      </w:r>
      <w:proofErr w:type="spellStart"/>
      <w:r w:rsidR="00F3576A" w:rsidRPr="00F3576A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F3576A" w:rsidRPr="00F3576A">
        <w:rPr>
          <w:rFonts w:ascii="Times New Roman" w:hAnsi="Times New Roman"/>
          <w:sz w:val="28"/>
          <w:szCs w:val="28"/>
        </w:rPr>
        <w:t xml:space="preserve"> в Любимском районе»  на 2020 ‒ 2022 годы</w:t>
      </w:r>
      <w:r w:rsidR="00866FF3">
        <w:rPr>
          <w:rFonts w:ascii="Times New Roman" w:hAnsi="Times New Roman"/>
          <w:sz w:val="28"/>
          <w:szCs w:val="28"/>
        </w:rPr>
        <w:t>.</w:t>
      </w:r>
    </w:p>
    <w:p w:rsidR="002251EA" w:rsidRPr="000A0A02" w:rsidRDefault="00F3576A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2251EA"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2251EA"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2251EA" w:rsidRPr="000A0A02">
        <w:rPr>
          <w:rFonts w:ascii="Times New Roman" w:hAnsi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2251EA" w:rsidRPr="000A0A02">
        <w:t xml:space="preserve"> </w:t>
      </w:r>
      <w:r w:rsidR="002251EA"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2251EA" w:rsidRPr="00705C7C" w:rsidRDefault="00F3576A" w:rsidP="00F3576A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2251EA"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="002251EA" w:rsidRPr="00705C7C">
        <w:t xml:space="preserve"> </w:t>
      </w:r>
      <w:r w:rsidR="002251EA"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2251EA" w:rsidRPr="00705C7C" w:rsidRDefault="002251EA" w:rsidP="002251EA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2251EA" w:rsidRPr="00705C7C" w:rsidRDefault="002251EA" w:rsidP="002251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461D" w:rsidRDefault="0011461D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Default="002251EA" w:rsidP="00B223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B2233F">
      <w:pPr>
        <w:spacing w:after="0" w:line="240" w:lineRule="auto"/>
        <w:rPr>
          <w:rFonts w:ascii="Times New Roman" w:hAnsi="Times New Roman"/>
        </w:rPr>
      </w:pP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>муниципального района</w:t>
      </w:r>
    </w:p>
    <w:p w:rsidR="002251EA" w:rsidRPr="0024763D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4763D">
        <w:rPr>
          <w:rFonts w:ascii="Times New Roman" w:hAnsi="Times New Roman"/>
          <w:lang w:eastAsia="ar-SA"/>
        </w:rPr>
        <w:t xml:space="preserve">от </w:t>
      </w:r>
      <w:r w:rsidR="006F09BC">
        <w:rPr>
          <w:rFonts w:ascii="Times New Roman" w:hAnsi="Times New Roman"/>
          <w:lang w:eastAsia="ar-SA"/>
        </w:rPr>
        <w:t>28.03.</w:t>
      </w:r>
      <w:r w:rsidR="007C66EF" w:rsidRPr="0024763D">
        <w:rPr>
          <w:rFonts w:ascii="Times New Roman" w:hAnsi="Times New Roman"/>
          <w:lang w:eastAsia="ar-SA"/>
        </w:rPr>
        <w:t xml:space="preserve">2022г. </w:t>
      </w:r>
      <w:r w:rsidRPr="0024763D">
        <w:rPr>
          <w:rFonts w:ascii="Times New Roman" w:hAnsi="Times New Roman"/>
          <w:lang w:eastAsia="ar-SA"/>
        </w:rPr>
        <w:t>№</w:t>
      </w:r>
      <w:r w:rsidR="007C66EF" w:rsidRPr="0024763D">
        <w:rPr>
          <w:rFonts w:ascii="Times New Roman" w:hAnsi="Times New Roman"/>
          <w:lang w:eastAsia="ar-SA"/>
        </w:rPr>
        <w:t xml:space="preserve"> </w:t>
      </w:r>
      <w:r w:rsidR="006F09BC" w:rsidRPr="006F09BC">
        <w:rPr>
          <w:rFonts w:ascii="Times New Roman" w:hAnsi="Times New Roman"/>
          <w:lang w:eastAsia="ar-SA"/>
        </w:rPr>
        <w:t>09-0170/22</w:t>
      </w:r>
    </w:p>
    <w:p w:rsidR="009319ED" w:rsidRPr="0024763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ПАСПОРТ МУНИЦИПАЛЬНОЙ ПРОГРАММЫ</w:t>
      </w: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МУНИЦИПАЛЬНАЯ ПРОГРАММА ЛЮБИМСКОГО МУНИЦИПАЛЬНОГО РАЙОНА</w:t>
      </w: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__</w:t>
      </w:r>
      <w:r w:rsidR="00F3576A" w:rsidRPr="0024763D">
        <w:t xml:space="preserve"> </w:t>
      </w:r>
      <w:r w:rsidR="00F3576A" w:rsidRPr="0024763D">
        <w:rPr>
          <w:rFonts w:ascii="Times New Roman" w:hAnsi="Times New Roman"/>
          <w:u w:val="single"/>
        </w:rPr>
        <w:t>«</w:t>
      </w:r>
      <w:proofErr w:type="spellStart"/>
      <w:r w:rsidR="00F3576A" w:rsidRPr="0024763D">
        <w:rPr>
          <w:rFonts w:ascii="Times New Roman" w:hAnsi="Times New Roman"/>
          <w:u w:val="single"/>
        </w:rPr>
        <w:t>Энергоэффективность</w:t>
      </w:r>
      <w:proofErr w:type="spellEnd"/>
      <w:r w:rsidR="00F3576A" w:rsidRPr="0024763D">
        <w:rPr>
          <w:rFonts w:ascii="Times New Roman" w:hAnsi="Times New Roman"/>
          <w:u w:val="single"/>
        </w:rPr>
        <w:t xml:space="preserve"> в Любимском районе»  </w:t>
      </w:r>
      <w:r w:rsidRPr="0024763D">
        <w:rPr>
          <w:rFonts w:ascii="Times New Roman" w:hAnsi="Times New Roman"/>
        </w:rPr>
        <w:t>__</w:t>
      </w:r>
    </w:p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3227"/>
        <w:gridCol w:w="1386"/>
        <w:gridCol w:w="31"/>
        <w:gridCol w:w="1560"/>
        <w:gridCol w:w="1134"/>
        <w:gridCol w:w="1134"/>
        <w:gridCol w:w="1102"/>
      </w:tblGrid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(заполняется при внесении изменений)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Реестровый номер программы </w:t>
            </w:r>
          </w:p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i/>
              </w:rPr>
              <w:t>(заполняется при внесении изменений)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Куратор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7F6216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Администрация Любимского муниципального района</w:t>
            </w:r>
            <w:r w:rsidR="0011461D" w:rsidRPr="0024763D">
              <w:rPr>
                <w:rFonts w:ascii="Times New Roman" w:hAnsi="Times New Roman"/>
              </w:rPr>
              <w:t xml:space="preserve">, </w:t>
            </w:r>
            <w:r w:rsidR="00F3576A" w:rsidRPr="0024763D">
              <w:rPr>
                <w:rFonts w:ascii="Times New Roman" w:hAnsi="Times New Roman"/>
              </w:rPr>
              <w:t>начальник отдела ЖКХ, тарифного регулирования и закупок для муниципальных нужд администрации</w:t>
            </w:r>
            <w:r w:rsidR="00031D9A" w:rsidRPr="0024763D">
              <w:rPr>
                <w:rFonts w:ascii="Times New Roman" w:hAnsi="Times New Roman"/>
              </w:rPr>
              <w:t xml:space="preserve"> Любимского муниципального района Л.Н. Краснокутская</w:t>
            </w:r>
            <w:r w:rsidRPr="0024763D">
              <w:rPr>
                <w:rFonts w:ascii="Times New Roman" w:hAnsi="Times New Roman"/>
              </w:rPr>
              <w:t>.</w:t>
            </w:r>
            <w:r w:rsidR="0011461D" w:rsidRPr="0024763D">
              <w:rPr>
                <w:rFonts w:ascii="Times New Roman" w:hAnsi="Times New Roman"/>
              </w:rPr>
              <w:t>, тел</w:t>
            </w:r>
            <w:r w:rsidRPr="0024763D">
              <w:rPr>
                <w:rFonts w:ascii="Times New Roman" w:hAnsi="Times New Roman"/>
              </w:rPr>
              <w:t>.8 (48543) 2-</w:t>
            </w:r>
            <w:r w:rsidR="00031D9A" w:rsidRPr="0024763D">
              <w:rPr>
                <w:rFonts w:ascii="Times New Roman" w:hAnsi="Times New Roman"/>
              </w:rPr>
              <w:t>21-61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</w:t>
            </w:r>
            <w:r w:rsidR="00031D9A" w:rsidRPr="0024763D">
              <w:rPr>
                <w:rFonts w:ascii="Times New Roman" w:hAnsi="Times New Roman"/>
              </w:rPr>
              <w:t>ачальник отдела ЖКХ, тарифного регулирования и закупок для муниципальных нужд администрации Любимского муниципального района Л.Н. Краснокутская., тел.8 (48543) 2-21-61</w:t>
            </w:r>
          </w:p>
        </w:tc>
      </w:tr>
      <w:tr w:rsidR="0011461D" w:rsidRPr="0024763D" w:rsidTr="005C16E7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61D" w:rsidRPr="005C16E7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5C16E7">
              <w:rPr>
                <w:rFonts w:ascii="Times New Roman" w:hAnsi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5C16E7">
              <w:rPr>
                <w:rFonts w:ascii="Times New Roman" w:hAnsi="Times New Roman"/>
              </w:rPr>
              <w:t>софинансируется</w:t>
            </w:r>
            <w:proofErr w:type="spellEnd"/>
            <w:r w:rsidRPr="005C16E7">
              <w:rPr>
                <w:rFonts w:ascii="Times New Roman" w:hAnsi="Times New Roman"/>
              </w:rPr>
              <w:t xml:space="preserve"> данная муниципальная программа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61D" w:rsidRPr="005C16E7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5C16E7">
              <w:rPr>
                <w:rFonts w:ascii="Times New Roman" w:hAnsi="Times New Roman"/>
              </w:rPr>
              <w:t>Государственная программа Ярославской области «</w:t>
            </w:r>
            <w:proofErr w:type="spellStart"/>
            <w:r w:rsidRPr="005C16E7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5C16E7">
              <w:rPr>
                <w:rFonts w:ascii="Times New Roman" w:hAnsi="Times New Roman"/>
              </w:rPr>
              <w:t xml:space="preserve"> и развитие энергетики в Ярославской области» на 2021 - 2025 годы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7F6216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</w:t>
            </w:r>
            <w:r w:rsidR="00031D9A" w:rsidRPr="0024763D">
              <w:rPr>
                <w:rFonts w:ascii="Times New Roman" w:hAnsi="Times New Roman"/>
              </w:rPr>
              <w:t>-2025</w:t>
            </w:r>
            <w:r w:rsidRPr="0024763D">
              <w:rPr>
                <w:rFonts w:ascii="Times New Roman" w:hAnsi="Times New Roman"/>
              </w:rPr>
              <w:t xml:space="preserve"> год</w:t>
            </w:r>
          </w:p>
        </w:tc>
      </w:tr>
      <w:tr w:rsidR="0011461D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Pr="0024763D" w:rsidRDefault="00031D9A" w:rsidP="00031D9A">
            <w:pPr>
              <w:pStyle w:val="a3"/>
              <w:ind w:left="171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11461D" w:rsidRPr="0024763D" w:rsidTr="00031D9A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31D9A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031D9A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31D9A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31D9A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9A" w:rsidRPr="0024763D" w:rsidRDefault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9A" w:rsidRPr="0024763D" w:rsidRDefault="00031D9A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031D9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 w:rsidP="0086226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1F405E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86226A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3C47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ПРОГРАММЕ</w:t>
            </w:r>
          </w:p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 w:rsidP="001F405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3C47C9" w:rsidRPr="0024763D" w:rsidTr="00031D9A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C9" w:rsidRPr="0024763D" w:rsidRDefault="003C47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C9" w:rsidRPr="0024763D" w:rsidRDefault="00E5065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9" w:history="1">
              <w:r w:rsidR="003C47C9" w:rsidRPr="0024763D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Pr="0024763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11461D" w:rsidRPr="0024763D" w:rsidRDefault="0011461D" w:rsidP="003C47C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Общая характеристика сферы реализации муниципальной программы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 xml:space="preserve">Основными направлениями деятельности в сфере энергосбережения в </w:t>
      </w:r>
      <w:r w:rsidR="002E3250" w:rsidRPr="0024763D">
        <w:rPr>
          <w:rFonts w:ascii="Times New Roman" w:hAnsi="Times New Roman"/>
        </w:rPr>
        <w:t xml:space="preserve"> предыдущие периоды до реализации данной </w:t>
      </w:r>
      <w:r w:rsidRPr="0024763D">
        <w:rPr>
          <w:rFonts w:ascii="Times New Roman" w:hAnsi="Times New Roman"/>
        </w:rPr>
        <w:t xml:space="preserve"> муниципальной программы являлись: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4763D">
        <w:rPr>
          <w:rFonts w:ascii="Times New Roman" w:hAnsi="Times New Roman"/>
        </w:rPr>
        <w:t xml:space="preserve">- Реализация энергосберегающих мероприятий (внедрение энергосберегающих светильников, в </w:t>
      </w:r>
      <w:proofErr w:type="spellStart"/>
      <w:r w:rsidRPr="0024763D">
        <w:rPr>
          <w:rFonts w:ascii="Times New Roman" w:hAnsi="Times New Roman"/>
        </w:rPr>
        <w:t>т.ч</w:t>
      </w:r>
      <w:proofErr w:type="spellEnd"/>
      <w:r w:rsidRPr="0024763D">
        <w:rPr>
          <w:rFonts w:ascii="Times New Roman" w:hAnsi="Times New Roman"/>
        </w:rPr>
        <w:t xml:space="preserve">. через </w:t>
      </w:r>
      <w:proofErr w:type="spellStart"/>
      <w:r w:rsidRPr="0024763D">
        <w:rPr>
          <w:rFonts w:ascii="Times New Roman" w:hAnsi="Times New Roman"/>
        </w:rPr>
        <w:t>энергосервисные</w:t>
      </w:r>
      <w:proofErr w:type="spellEnd"/>
      <w:r w:rsidRPr="0024763D">
        <w:rPr>
          <w:rFonts w:ascii="Times New Roman" w:hAnsi="Times New Roman"/>
        </w:rPr>
        <w:t xml:space="preserve"> контракты, утепление ограждающих конструкций, установка приборов регулирования потребления энергетических ресурсов, приборов телеметрии,  замена оборудования на </w:t>
      </w:r>
      <w:proofErr w:type="spellStart"/>
      <w:r w:rsidRPr="0024763D">
        <w:rPr>
          <w:rFonts w:ascii="Times New Roman" w:hAnsi="Times New Roman"/>
        </w:rPr>
        <w:t>энергоэффективное</w:t>
      </w:r>
      <w:proofErr w:type="spellEnd"/>
      <w:r w:rsidRPr="0024763D">
        <w:rPr>
          <w:rFonts w:ascii="Times New Roman" w:hAnsi="Times New Roman"/>
        </w:rPr>
        <w:t xml:space="preserve"> и другие мероприятия в бюджетных учреждениях Любимского муниципального района, в том числе разработка ПСД</w:t>
      </w:r>
      <w:r w:rsidR="002E3250" w:rsidRPr="0024763D">
        <w:rPr>
          <w:rFonts w:ascii="Times New Roman" w:hAnsi="Times New Roman"/>
        </w:rPr>
        <w:t>, а так же мероприятия по повышению эффективности использования энергетических ресурсов в жилищно – коммунальной сфере Любимского муниципального района</w:t>
      </w:r>
      <w:r w:rsidRPr="0024763D">
        <w:rPr>
          <w:rFonts w:ascii="Times New Roman" w:hAnsi="Times New Roman"/>
        </w:rPr>
        <w:t xml:space="preserve">) </w:t>
      </w:r>
      <w:proofErr w:type="gramEnd"/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данный период выполнен объем работ по замене оконных блоков на </w:t>
      </w:r>
      <w:proofErr w:type="spellStart"/>
      <w:r w:rsidRPr="0024763D">
        <w:rPr>
          <w:rFonts w:ascii="Times New Roman" w:hAnsi="Times New Roman"/>
        </w:rPr>
        <w:t>энергоэффективные</w:t>
      </w:r>
      <w:proofErr w:type="spellEnd"/>
      <w:r w:rsidRPr="0024763D">
        <w:rPr>
          <w:rFonts w:ascii="Times New Roman" w:hAnsi="Times New Roman"/>
        </w:rPr>
        <w:t xml:space="preserve">, замене светильников  в образовательных бюджетных учреждениях </w:t>
      </w:r>
      <w:proofErr w:type="gramStart"/>
      <w:r w:rsidRPr="0024763D">
        <w:rPr>
          <w:rFonts w:ascii="Times New Roman" w:hAnsi="Times New Roman"/>
        </w:rPr>
        <w:t xml:space="preserve">( </w:t>
      </w:r>
      <w:proofErr w:type="gramEnd"/>
      <w:r w:rsidRPr="0024763D">
        <w:rPr>
          <w:rFonts w:ascii="Times New Roman" w:hAnsi="Times New Roman"/>
        </w:rPr>
        <w:t xml:space="preserve">МОУ Любимская СОШ, МУК Любимский РДК (с 8  филиалами) установлено 1825 светодиодных светильников с привлечением внебюджетных источников через процедуру </w:t>
      </w:r>
      <w:proofErr w:type="spellStart"/>
      <w:r w:rsidRPr="0024763D">
        <w:rPr>
          <w:rFonts w:ascii="Times New Roman" w:hAnsi="Times New Roman"/>
        </w:rPr>
        <w:t>энергосервисного</w:t>
      </w:r>
      <w:proofErr w:type="spellEnd"/>
      <w:r w:rsidRPr="0024763D">
        <w:rPr>
          <w:rFonts w:ascii="Times New Roman" w:hAnsi="Times New Roman"/>
        </w:rPr>
        <w:t xml:space="preserve"> контракта, на общую сумму 5024 тысячи рублей).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отношении учета потребляемых энергетических ресурсов необходимо отметить, что в районе решается  проблема  автоматизированного учета потребления энергетических ресурсов на объектах социальной сферы и жилищного фонда. Так за счёт внебюджетных средств </w:t>
      </w:r>
      <w:r w:rsidR="002E3250" w:rsidRPr="0024763D">
        <w:rPr>
          <w:rFonts w:ascii="Times New Roman" w:hAnsi="Times New Roman"/>
        </w:rPr>
        <w:t xml:space="preserve">во всех </w:t>
      </w:r>
      <w:r w:rsidRPr="0024763D">
        <w:rPr>
          <w:rFonts w:ascii="Times New Roman" w:hAnsi="Times New Roman"/>
        </w:rPr>
        <w:t xml:space="preserve"> бюджетных учреждениях был</w:t>
      </w:r>
      <w:r w:rsidR="002E3250" w:rsidRPr="0024763D">
        <w:rPr>
          <w:rFonts w:ascii="Times New Roman" w:hAnsi="Times New Roman"/>
        </w:rPr>
        <w:t>и</w:t>
      </w:r>
      <w:r w:rsidRPr="0024763D">
        <w:rPr>
          <w:rFonts w:ascii="Times New Roman" w:hAnsi="Times New Roman"/>
        </w:rPr>
        <w:t xml:space="preserve"> установлен</w:t>
      </w:r>
      <w:r w:rsidR="002E3250" w:rsidRPr="0024763D">
        <w:rPr>
          <w:rFonts w:ascii="Times New Roman" w:hAnsi="Times New Roman"/>
        </w:rPr>
        <w:t>ы</w:t>
      </w:r>
      <w:r w:rsidRPr="0024763D">
        <w:rPr>
          <w:rFonts w:ascii="Times New Roman" w:hAnsi="Times New Roman"/>
        </w:rPr>
        <w:t xml:space="preserve"> прибор</w:t>
      </w:r>
      <w:r w:rsidR="002E3250" w:rsidRPr="0024763D">
        <w:rPr>
          <w:rFonts w:ascii="Times New Roman" w:hAnsi="Times New Roman"/>
        </w:rPr>
        <w:t>ы</w:t>
      </w:r>
      <w:r w:rsidRPr="0024763D">
        <w:rPr>
          <w:rFonts w:ascii="Times New Roman" w:hAnsi="Times New Roman"/>
        </w:rPr>
        <w:t xml:space="preserve"> учёта электрической энергии с приборами телеметрии, а так же в некоторых учреждениях установлены система телеметрии по тепловой энергии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За период действия программы проводилась работа и по замене уличных светильников на светодиодные, так с начала 2017 года по конец </w:t>
      </w:r>
      <w:r w:rsidR="002E3250" w:rsidRPr="0024763D">
        <w:rPr>
          <w:rFonts w:ascii="Times New Roman" w:hAnsi="Times New Roman"/>
        </w:rPr>
        <w:t xml:space="preserve">2021 </w:t>
      </w:r>
      <w:r w:rsidRPr="0024763D">
        <w:rPr>
          <w:rFonts w:ascii="Times New Roman" w:hAnsi="Times New Roman"/>
        </w:rPr>
        <w:t xml:space="preserve">доля энергосберегающих светильников в общем количестве  светильников уличного освещения  увеличилась с 44% до </w:t>
      </w:r>
      <w:r w:rsidR="002E3250" w:rsidRPr="0024763D">
        <w:rPr>
          <w:rFonts w:ascii="Times New Roman" w:hAnsi="Times New Roman"/>
        </w:rPr>
        <w:t>95</w:t>
      </w:r>
      <w:r w:rsidRPr="0024763D">
        <w:rPr>
          <w:rFonts w:ascii="Times New Roman" w:hAnsi="Times New Roman"/>
        </w:rPr>
        <w:t>%</w:t>
      </w:r>
      <w:r w:rsidR="00866FF3">
        <w:rPr>
          <w:rFonts w:ascii="Times New Roman" w:hAnsi="Times New Roman"/>
        </w:rPr>
        <w:t>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За счёт привлечения внебюджетных источников</w:t>
      </w:r>
      <w:r w:rsidR="00866FF3">
        <w:rPr>
          <w:rFonts w:ascii="Times New Roman" w:hAnsi="Times New Roman"/>
        </w:rPr>
        <w:t>:</w:t>
      </w:r>
      <w:r w:rsidRPr="0024763D">
        <w:rPr>
          <w:rFonts w:ascii="Times New Roman" w:hAnsi="Times New Roman"/>
        </w:rPr>
        <w:t xml:space="preserve">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Проведены мероприятия по повышению эффективности источников тепла и системы теплоснабжения в Любимском МУП ЖКХ, МУП «Любимский теплосервис»;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в ряде МКД были установлены и заменены общедомовые приборы учёта электрической энергии и воды.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городском поселении Любим в 2017, 2018, 2019</w:t>
      </w:r>
      <w:r w:rsidR="002E3250" w:rsidRPr="0024763D">
        <w:rPr>
          <w:rFonts w:ascii="Times New Roman" w:hAnsi="Times New Roman"/>
        </w:rPr>
        <w:t>, 2020, 2021</w:t>
      </w:r>
      <w:r w:rsidRPr="0024763D">
        <w:rPr>
          <w:rFonts w:ascii="Times New Roman" w:hAnsi="Times New Roman"/>
        </w:rPr>
        <w:t xml:space="preserve">  годах была актуализирована схема теплоснабжения, в связи с тем, что на территории сельских поселений преобладает частная застройка с индивидуальным отоплением, актуализация схемы не требуется.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жилищном фонде основной проблемой, препятствующей проведению мероприятий по установке общедомовых приборов учета энергетических ресурсов (а особенно тепловой энергии), остаётся высокая стоимость таких мероприятий, </w:t>
      </w:r>
      <w:proofErr w:type="gramStart"/>
      <w:r w:rsidRPr="0024763D">
        <w:rPr>
          <w:rFonts w:ascii="Times New Roman" w:hAnsi="Times New Roman"/>
        </w:rPr>
        <w:t>вызванная</w:t>
      </w:r>
      <w:proofErr w:type="gramEnd"/>
      <w:r w:rsidRPr="0024763D">
        <w:rPr>
          <w:rFonts w:ascii="Times New Roman" w:hAnsi="Times New Roman"/>
        </w:rPr>
        <w:t xml:space="preserve"> прежде всего техническим состоянием жилищного фонда и проводящих ресурс сетей, требующих капитального ремонта, а в некоторых случаях и замены   для  установки приборов учета.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Для решения этой проблемы требуется разработка проектно-сметной документации на каждый многоквартирный дом, оценка уровня затрат на установку приборов учета по каждому дому и принятие решения общим собранием собственников жилья.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Большинство задач, намеченных районной программой, выполнено или находится в стадии завершения.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2. Характеристика текущего состояния использования энергетических ресурсов и энергосбережения в бюджетной сфере  и других отраслях экономики Любимского района.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По-прежнему основным видом топлива в топливном балансе района остается природный газ и каменный уголь, ресурсы, которые на территории региона не добывается, в связи с этим при существующем уровне энергоемкости рост стоимости энергетических ресурсов вызывает следующие негативные последствия: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затрат на оплату энергетических ресурсов, приводящий к снижению конкурентоспособности и рентабельности деятельности предприятий;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3. Приоритетные направления деятельности по энергосбережению на период действия Программы.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этой Программе продолжается проведение  практических мероприятий по повышению энергетической эффективности и энергосбережению за счёт бюджетных средств так и  с привлечением внебюджетных источ</w:t>
      </w:r>
      <w:r w:rsidR="00F54F84" w:rsidRPr="0024763D">
        <w:rPr>
          <w:rFonts w:ascii="Times New Roman" w:hAnsi="Times New Roman"/>
        </w:rPr>
        <w:t>ников финансирования</w:t>
      </w:r>
      <w:r w:rsidRPr="0024763D">
        <w:rPr>
          <w:rFonts w:ascii="Times New Roman" w:hAnsi="Times New Roman"/>
        </w:rPr>
        <w:t>. Они касаются, прежде всего</w:t>
      </w:r>
      <w:r w:rsidR="00F54F84" w:rsidRPr="0024763D">
        <w:rPr>
          <w:rFonts w:ascii="Times New Roman" w:hAnsi="Times New Roman"/>
        </w:rPr>
        <w:t>,</w:t>
      </w:r>
      <w:r w:rsidRPr="0024763D">
        <w:rPr>
          <w:rFonts w:ascii="Times New Roman" w:hAnsi="Times New Roman"/>
        </w:rPr>
        <w:t xml:space="preserve"> мероприятий, проводимых в бюджетных учреждениях, коммунальной сфере и сфере благоустройства  для успешного достижения основной цели.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Приоритетными направлениями деятельности по энергосбережению на период действия Программы будут являться следующие: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продолжение реализации следующих этапов энергосберегающих мероприятий в соответствии с энергетическими паспортами муниципальных учреждений;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совершенствование информационного обеспечения, декларирование бюджетными учреждениями информации о потреблённых ресурсах на официальном сайте</w:t>
      </w:r>
      <w:r w:rsidR="00F54F84" w:rsidRPr="0024763D">
        <w:rPr>
          <w:rFonts w:ascii="Times New Roman" w:hAnsi="Times New Roman"/>
        </w:rPr>
        <w:t xml:space="preserve">    ГИС «В области энергосбережения и повышения </w:t>
      </w:r>
      <w:proofErr w:type="spellStart"/>
      <w:r w:rsidR="00F54F84" w:rsidRPr="0024763D">
        <w:rPr>
          <w:rFonts w:ascii="Times New Roman" w:hAnsi="Times New Roman"/>
        </w:rPr>
        <w:t>энергоэффективности</w:t>
      </w:r>
      <w:proofErr w:type="spellEnd"/>
      <w:r w:rsidR="00F54F84" w:rsidRPr="0024763D">
        <w:rPr>
          <w:rFonts w:ascii="Times New Roman" w:hAnsi="Times New Roman"/>
        </w:rPr>
        <w:t>» в разделе «</w:t>
      </w:r>
      <w:proofErr w:type="spellStart"/>
      <w:r w:rsidR="00F54F84" w:rsidRPr="0024763D">
        <w:rPr>
          <w:rFonts w:ascii="Times New Roman" w:hAnsi="Times New Roman"/>
        </w:rPr>
        <w:t>Энергоэффективность</w:t>
      </w:r>
      <w:proofErr w:type="spellEnd"/>
      <w:r w:rsidR="00F54F84" w:rsidRPr="0024763D">
        <w:rPr>
          <w:rFonts w:ascii="Times New Roman" w:hAnsi="Times New Roman"/>
        </w:rPr>
        <w:t>»</w:t>
      </w:r>
      <w:r w:rsidRPr="0024763D">
        <w:rPr>
          <w:rFonts w:ascii="Times New Roman" w:hAnsi="Times New Roman"/>
        </w:rPr>
        <w:t xml:space="preserve">, обучение и пропаганда энергосбережения среди населения;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потребителей энергетических ресурсов информацией об имеющемся в нашей стране и за рубежом опыте повышения энергетической эффективности, о современных методах энергосбережения, технологиях, оборудовании и эффектах, которые дают конкретные мероприятия, и их эффективности;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привлечения для финансирования мероприятий по энергосбережению и повышению энергетической эффективности различных источников и  внедрение механизма государственно-частного партнерства в сфере энергосбережения (в том числе через заключение </w:t>
      </w:r>
      <w:proofErr w:type="spellStart"/>
      <w:r w:rsidRPr="0024763D">
        <w:rPr>
          <w:rFonts w:ascii="Times New Roman" w:hAnsi="Times New Roman"/>
        </w:rPr>
        <w:t>энергосервисного</w:t>
      </w:r>
      <w:proofErr w:type="spellEnd"/>
      <w:r w:rsidRPr="0024763D">
        <w:rPr>
          <w:rFonts w:ascii="Times New Roman" w:hAnsi="Times New Roman"/>
        </w:rPr>
        <w:t xml:space="preserve"> контракта);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выделение в работе по совершенствованию учета потребления ресурсов двух главных направлений: 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а) проведение работы с жителями МКД по установке ПУ по тепловой энергии;</w:t>
      </w:r>
    </w:p>
    <w:p w:rsidR="003C47C9" w:rsidRPr="0024763D" w:rsidRDefault="003C47C9" w:rsidP="003C47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б) интеграция приборов учета в автоматизированные системы измерений, позволяющие повысить оперативность получения данных и обеспечить их наглядность; </w:t>
      </w:r>
    </w:p>
    <w:p w:rsidR="003C47C9" w:rsidRPr="0024763D" w:rsidRDefault="003C47C9" w:rsidP="001423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Реализация программы происходит в соответствии с утвержденными механизмами реализации программы. </w:t>
      </w:r>
    </w:p>
    <w:p w:rsidR="001423DC" w:rsidRPr="0024763D" w:rsidRDefault="001423DC" w:rsidP="003C47C9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  <w:sectPr w:rsidR="001423DC" w:rsidRPr="00247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61D" w:rsidRDefault="0011461D" w:rsidP="003C47C9">
      <w:pPr>
        <w:pStyle w:val="a3"/>
        <w:numPr>
          <w:ilvl w:val="0"/>
          <w:numId w:val="2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Цель, задачи и целевые показатели муниципальной программы</w:t>
      </w:r>
    </w:p>
    <w:p w:rsidR="00C550F2" w:rsidRPr="0024763D" w:rsidRDefault="00C550F2" w:rsidP="00E46364">
      <w:pPr>
        <w:pStyle w:val="a3"/>
        <w:tabs>
          <w:tab w:val="left" w:pos="9072"/>
        </w:tabs>
        <w:spacing w:after="0" w:line="240" w:lineRule="auto"/>
        <w:ind w:left="927"/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417"/>
        <w:gridCol w:w="1418"/>
        <w:gridCol w:w="1417"/>
        <w:gridCol w:w="1310"/>
        <w:gridCol w:w="1383"/>
      </w:tblGrid>
      <w:tr w:rsidR="0011461D" w:rsidRPr="0024763D" w:rsidTr="0097555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423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1423DC" w:rsidRPr="0024763D" w:rsidTr="001F405E">
        <w:trPr>
          <w:trHeight w:val="29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плановое значение показателя </w:t>
            </w:r>
            <w:proofErr w:type="gramStart"/>
            <w:r w:rsidRPr="0024763D">
              <w:rPr>
                <w:rFonts w:ascii="Times New Roman" w:hAnsi="Times New Roman"/>
              </w:rPr>
              <w:t>на</w:t>
            </w:r>
            <w:proofErr w:type="gramEnd"/>
          </w:p>
        </w:tc>
      </w:tr>
      <w:tr w:rsidR="001423DC" w:rsidRPr="0024763D" w:rsidTr="001F405E">
        <w:trPr>
          <w:trHeight w:val="542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84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A561C7" w:rsidRPr="0024763D" w:rsidTr="0097555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C7" w:rsidRPr="0024763D" w:rsidRDefault="00A561C7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Цель программы: </w:t>
            </w:r>
            <w:r w:rsidR="00F54F84" w:rsidRPr="0024763D">
              <w:rPr>
                <w:rFonts w:ascii="Times New Roman" w:hAnsi="Times New Roman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11461D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423DC" w:rsidP="001423D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</w:t>
            </w:r>
            <w:r w:rsidR="0011461D" w:rsidRPr="0024763D">
              <w:rPr>
                <w:rFonts w:ascii="Times New Roman" w:hAnsi="Times New Roman"/>
              </w:rPr>
              <w:t>дача 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F54F84" w:rsidP="001423DC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1423DC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Оснащение (замена)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7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2904A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</w:tr>
      <w:tr w:rsidR="001423DC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 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энергоэффективное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энергосервисным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контрактом), в том числе разработка ПСД) в соответствии с программами энергосбережения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1423DC" w:rsidP="001423D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A62FD1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C" w:rsidRPr="0024763D" w:rsidRDefault="00DA604A" w:rsidP="00DA604A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D66F2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(промывка котлов, очистка наружной части труб, замена теплоизоляции, замена котлов)</w:t>
            </w:r>
          </w:p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Установка (замена) общедомовых приборов учета в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многоквартирных жилых домах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>установленных общедомовых приборов учета,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Определение класса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МКД: </w:t>
            </w:r>
          </w:p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4763D">
              <w:rPr>
                <w:rFonts w:ascii="Times New Roman" w:hAnsi="Times New Roman"/>
                <w:color w:val="000000"/>
              </w:rPr>
              <w:t>Доля МКД  от МКД с установленными ПУ по тепловой энергии (в случае установления ПУ)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Внесение предложений собственниками квартир в МКД о проведении энергосберегающих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охваченных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МКД к общему количеству МКД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Модернизация светильников наружного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Доля установленных уличных светильников от общего количества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94%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95%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проведённых мероприятий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Публикация информации по энергосбережению в районной газете «Наш край»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подгото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в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ленных выпусков, единиц (тиражей, экземпляров)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2 (тираж)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Обучение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прошедших обучение,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C550F2" w:rsidRPr="0024763D" w:rsidTr="009535A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4763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учреждений представивших декларации за предшествующий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</w:tr>
      <w:tr w:rsidR="00C550F2" w:rsidRPr="0024763D" w:rsidTr="001F405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>Разработка и актуализация программ энергосбережения бюджетных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2" w:rsidRPr="0024763D" w:rsidRDefault="00C550F2" w:rsidP="00C550F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</w:tbl>
    <w:p w:rsidR="0011461D" w:rsidRPr="0024763D" w:rsidRDefault="001423DC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D111C0" w:rsidRPr="0024763D" w:rsidRDefault="00D111C0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  <w:sectPr w:rsidR="00D111C0" w:rsidRPr="0024763D" w:rsidSect="001423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461D" w:rsidRPr="0024763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Ресурсное обеспечение муниципальной программы</w:t>
      </w:r>
    </w:p>
    <w:p w:rsidR="00D111C0" w:rsidRPr="0024763D" w:rsidRDefault="00D111C0" w:rsidP="00D111C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Y="1"/>
        <w:tblOverlap w:val="never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8"/>
        <w:gridCol w:w="1341"/>
        <w:gridCol w:w="1418"/>
        <w:gridCol w:w="992"/>
        <w:gridCol w:w="992"/>
        <w:gridCol w:w="1134"/>
      </w:tblGrid>
      <w:tr w:rsidR="0011461D" w:rsidRPr="0024763D" w:rsidTr="00D111C0"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866FF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Всего, </w:t>
            </w:r>
            <w:r w:rsidR="00866FF3">
              <w:rPr>
                <w:rFonts w:ascii="Times New Roman" w:hAnsi="Times New Roman"/>
              </w:rPr>
              <w:t>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 w:rsidP="001A12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Оценка расходов (рублей)</w:t>
            </w:r>
          </w:p>
          <w:p w:rsidR="0011461D" w:rsidRPr="0024763D" w:rsidRDefault="0011461D" w:rsidP="001A12E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в </w:t>
            </w:r>
            <w:proofErr w:type="spellStart"/>
            <w:r w:rsidRPr="0024763D">
              <w:rPr>
                <w:rFonts w:ascii="Times New Roman" w:hAnsi="Times New Roman"/>
              </w:rPr>
              <w:t>т.ч</w:t>
            </w:r>
            <w:proofErr w:type="spellEnd"/>
            <w:r w:rsidRPr="0024763D">
              <w:rPr>
                <w:rFonts w:ascii="Times New Roman" w:hAnsi="Times New Roman"/>
              </w:rPr>
              <w:t>. по годам реализации</w:t>
            </w:r>
          </w:p>
        </w:tc>
      </w:tr>
      <w:tr w:rsidR="001A12E0" w:rsidRPr="0024763D" w:rsidTr="00D111C0">
        <w:tc>
          <w:tcPr>
            <w:tcW w:w="4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E0" w:rsidRPr="0024763D" w:rsidRDefault="001A12E0" w:rsidP="001A12E0">
            <w:pPr>
              <w:rPr>
                <w:rFonts w:ascii="Times New Roman" w:hAnsi="Times New Roman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E0" w:rsidRPr="0024763D" w:rsidRDefault="001A12E0" w:rsidP="001A12E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3D24A8" w:rsidRPr="0024763D" w:rsidTr="00D111C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A8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1A12E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A12E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E0" w:rsidRPr="0024763D" w:rsidRDefault="001A12E0" w:rsidP="001A12E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ПОЗАДАЧЕ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111C0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603</w:t>
            </w:r>
            <w:r w:rsidR="00866FF3"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C0" w:rsidRPr="0024763D" w:rsidRDefault="00D111C0" w:rsidP="00D111C0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F65C47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24763D">
              <w:rPr>
                <w:rFonts w:ascii="Times New Roman" w:hAnsi="Times New Roman"/>
              </w:rPr>
              <w:t>ИТОГО ПО БЮДЖЕТУ ЗАДАЧЕ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ЗАДАЧЕ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D111C0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</w:t>
            </w:r>
            <w:r>
              <w:rPr>
                <w:rFonts w:ascii="Times New Roman" w:hAnsi="Times New Roman"/>
              </w:rPr>
              <w:t>000</w:t>
            </w:r>
            <w:r w:rsidRPr="0024763D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111C0" w:rsidRPr="0024763D" w:rsidRDefault="00D111C0" w:rsidP="0011461D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  <w:sectPr w:rsidR="00D111C0" w:rsidRPr="0024763D" w:rsidSect="00E463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461D" w:rsidRPr="0024763D" w:rsidRDefault="001A12E0" w:rsidP="00497067">
      <w:pPr>
        <w:pStyle w:val="a3"/>
        <w:keepNext/>
        <w:keepLines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br w:type="textWrapping" w:clear="all"/>
      </w:r>
      <w:r w:rsidR="0011461D" w:rsidRPr="0024763D">
        <w:rPr>
          <w:rFonts w:ascii="Times New Roman" w:hAnsi="Times New Roman"/>
        </w:rPr>
        <w:t>Механизм реализации программы и ее ожидаемые конечные результаты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процессе реализации Программы ответственный исполнитель: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организует реализацию Программы, вносит изменения в Программу;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проводит интегральную оценку эффективности реализации Программы.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Исполнитель: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готовит годовой отчет в установленные сроки.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числе, с учетом </w:t>
      </w:r>
      <w:proofErr w:type="gramStart"/>
      <w:r w:rsidRPr="0024763D">
        <w:rPr>
          <w:rFonts w:ascii="Times New Roman" w:hAnsi="Times New Roman"/>
        </w:rPr>
        <w:t>результатов оценки результативности реализации программы</w:t>
      </w:r>
      <w:proofErr w:type="gramEnd"/>
      <w:r w:rsidRPr="0024763D">
        <w:rPr>
          <w:rFonts w:ascii="Times New Roman" w:hAnsi="Times New Roman"/>
        </w:rPr>
        <w:t>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</w:t>
      </w:r>
      <w:r w:rsidR="00497067" w:rsidRPr="0024763D">
        <w:rPr>
          <w:rFonts w:ascii="Times New Roman" w:hAnsi="Times New Roman"/>
        </w:rPr>
        <w:t>раммы, которая предполагает следующие индикаторы:</w:t>
      </w:r>
    </w:p>
    <w:p w:rsidR="00497067" w:rsidRPr="0024763D" w:rsidRDefault="00497067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97067" w:rsidRPr="0024763D" w:rsidRDefault="00497067" w:rsidP="00497067">
      <w:pPr>
        <w:keepNext/>
        <w:keepLines/>
        <w:spacing w:before="108" w:after="108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" w:name="sub_16"/>
      <w:r w:rsidRPr="0024763D">
        <w:rPr>
          <w:rFonts w:ascii="Times New Roman" w:eastAsia="Times New Roman" w:hAnsi="Times New Roman"/>
          <w:b/>
          <w:bCs/>
        </w:rPr>
        <w:t>ЦЕЛЕВЫЕ ПОКАЗАТЕЛИ</w:t>
      </w:r>
    </w:p>
    <w:p w:rsidR="00497067" w:rsidRPr="0024763D" w:rsidRDefault="00497067" w:rsidP="00497067">
      <w:pPr>
        <w:keepNext/>
        <w:keepLines/>
        <w:spacing w:before="108" w:after="108" w:line="240" w:lineRule="auto"/>
        <w:ind w:left="1080"/>
        <w:contextualSpacing/>
        <w:jc w:val="center"/>
        <w:outlineLvl w:val="0"/>
        <w:rPr>
          <w:rFonts w:ascii="Times New Roman" w:eastAsia="Times New Roman" w:hAnsi="Times New Roman"/>
          <w:b/>
          <w:bCs/>
        </w:rPr>
      </w:pPr>
      <w:r w:rsidRPr="0024763D">
        <w:rPr>
          <w:rFonts w:ascii="Times New Roman" w:eastAsia="Times New Roman" w:hAnsi="Times New Roman"/>
          <w:b/>
          <w:bCs/>
        </w:rPr>
        <w:t>в области энергосбережения и повышения энергетической эффективности</w:t>
      </w:r>
    </w:p>
    <w:bookmarkEnd w:id="1"/>
    <w:p w:rsidR="00497067" w:rsidRPr="0024763D" w:rsidRDefault="00497067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30"/>
        <w:gridCol w:w="3475"/>
        <w:gridCol w:w="1136"/>
        <w:gridCol w:w="851"/>
        <w:gridCol w:w="860"/>
        <w:gridCol w:w="768"/>
        <w:gridCol w:w="993"/>
        <w:gridCol w:w="912"/>
      </w:tblGrid>
      <w:tr w:rsidR="00497067" w:rsidRPr="0024763D" w:rsidTr="00497067">
        <w:tc>
          <w:tcPr>
            <w:tcW w:w="327" w:type="pct"/>
            <w:vMerge w:val="restart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№</w:t>
            </w:r>
          </w:p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п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/п</w:t>
            </w:r>
          </w:p>
        </w:tc>
        <w:tc>
          <w:tcPr>
            <w:tcW w:w="1805" w:type="pct"/>
            <w:vMerge w:val="restart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Наименование показателя </w:t>
            </w:r>
          </w:p>
        </w:tc>
        <w:tc>
          <w:tcPr>
            <w:tcW w:w="590" w:type="pct"/>
            <w:vMerge w:val="restart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Еди-ца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br/>
              <w:t xml:space="preserve">измерения </w:t>
            </w:r>
          </w:p>
        </w:tc>
        <w:tc>
          <w:tcPr>
            <w:tcW w:w="2278" w:type="pct"/>
            <w:gridSpan w:val="5"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Значение целевых показателей по годам </w:t>
            </w:r>
          </w:p>
        </w:tc>
      </w:tr>
      <w:tr w:rsidR="00497067" w:rsidRPr="0024763D" w:rsidTr="00497067">
        <w:tc>
          <w:tcPr>
            <w:tcW w:w="327" w:type="pct"/>
            <w:vMerge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1805" w:type="pct"/>
            <w:vMerge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590" w:type="pct"/>
            <w:vMerge/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442" w:type="pct"/>
            <w:shd w:val="clear" w:color="auto" w:fill="FFFFFF" w:themeFill="background1"/>
            <w:hideMark/>
          </w:tcPr>
          <w:p w:rsidR="00497067" w:rsidRPr="0024763D" w:rsidRDefault="00497067" w:rsidP="006E1773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Факт 202</w:t>
            </w:r>
            <w:r w:rsidR="006E1773" w:rsidRPr="0024763D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447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2022</w:t>
            </w:r>
          </w:p>
        </w:tc>
        <w:tc>
          <w:tcPr>
            <w:tcW w:w="399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2023</w:t>
            </w:r>
          </w:p>
        </w:tc>
        <w:tc>
          <w:tcPr>
            <w:tcW w:w="516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2024</w:t>
            </w:r>
          </w:p>
        </w:tc>
        <w:tc>
          <w:tcPr>
            <w:tcW w:w="475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2025</w:t>
            </w:r>
          </w:p>
        </w:tc>
      </w:tr>
      <w:tr w:rsidR="00497067" w:rsidRPr="0024763D" w:rsidTr="00497067">
        <w:tc>
          <w:tcPr>
            <w:tcW w:w="327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1805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590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442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3</w:t>
            </w:r>
          </w:p>
        </w:tc>
        <w:tc>
          <w:tcPr>
            <w:tcW w:w="447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4</w:t>
            </w:r>
          </w:p>
        </w:tc>
        <w:tc>
          <w:tcPr>
            <w:tcW w:w="399" w:type="pct"/>
            <w:shd w:val="clear" w:color="auto" w:fill="FFFFFF" w:themeFill="background1"/>
          </w:tcPr>
          <w:p w:rsidR="00497067" w:rsidRPr="0024763D" w:rsidRDefault="00497067" w:rsidP="002904AA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5</w:t>
            </w:r>
          </w:p>
        </w:tc>
        <w:tc>
          <w:tcPr>
            <w:tcW w:w="516" w:type="pct"/>
            <w:shd w:val="clear" w:color="auto" w:fill="FFFFFF" w:themeFill="background1"/>
          </w:tcPr>
          <w:p w:rsidR="00497067" w:rsidRPr="0024763D" w:rsidRDefault="00497067" w:rsidP="002904AA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6</w:t>
            </w:r>
          </w:p>
        </w:tc>
        <w:tc>
          <w:tcPr>
            <w:tcW w:w="475" w:type="pct"/>
            <w:shd w:val="clear" w:color="auto" w:fill="FFFFFF" w:themeFill="background1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7</w:t>
            </w:r>
          </w:p>
        </w:tc>
      </w:tr>
    </w:tbl>
    <w:p w:rsidR="00497067" w:rsidRPr="0024763D" w:rsidRDefault="00497067" w:rsidP="00497067">
      <w:pPr>
        <w:keepNext/>
        <w:keepLines/>
        <w:spacing w:after="0" w:line="240" w:lineRule="auto"/>
        <w:ind w:firstLine="709"/>
        <w:contextualSpacing/>
        <w:rPr>
          <w:rFonts w:ascii="Times New Roman" w:eastAsia="Times New Roman" w:hAnsi="Times New Roman" w:cs="Calibri"/>
        </w:rPr>
      </w:pPr>
    </w:p>
    <w:tbl>
      <w:tblPr>
        <w:tblW w:w="5151" w:type="pct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06"/>
        <w:gridCol w:w="3474"/>
        <w:gridCol w:w="14"/>
        <w:gridCol w:w="906"/>
        <w:gridCol w:w="10"/>
        <w:gridCol w:w="77"/>
        <w:gridCol w:w="121"/>
        <w:gridCol w:w="8"/>
        <w:gridCol w:w="720"/>
        <w:gridCol w:w="12"/>
        <w:gridCol w:w="113"/>
        <w:gridCol w:w="28"/>
        <w:gridCol w:w="593"/>
        <w:gridCol w:w="184"/>
        <w:gridCol w:w="30"/>
        <w:gridCol w:w="50"/>
        <w:gridCol w:w="20"/>
        <w:gridCol w:w="704"/>
        <w:gridCol w:w="20"/>
        <w:gridCol w:w="256"/>
        <w:gridCol w:w="18"/>
        <w:gridCol w:w="728"/>
        <w:gridCol w:w="20"/>
        <w:gridCol w:w="155"/>
        <w:gridCol w:w="67"/>
        <w:gridCol w:w="28"/>
        <w:gridCol w:w="954"/>
      </w:tblGrid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Общие целевые показатели в области энергосбережения и повышения энергетической эффективности 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с местного бюджета и внебюджетных источников программы «Энергосбережение и повышение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энергоэффективности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в Любимском районе Ярославской области» на 2020 – 2022 годы 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2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00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2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3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13,9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14,0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14,1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14,2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14,3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4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8</w:t>
            </w:r>
            <w:r w:rsidR="006F09B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B7110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5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94,6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415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6E1773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6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6E1773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</w:tr>
      <w:tr w:rsidR="00497067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6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2374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Данные отсутствуют</w:t>
            </w:r>
          </w:p>
        </w:tc>
      </w:tr>
      <w:tr w:rsidR="00497067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7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</w:t>
            </w:r>
            <w:r w:rsidRPr="0024763D">
              <w:rPr>
                <w:rFonts w:ascii="Times New Roman" w:hAnsi="Times New Roman"/>
              </w:rPr>
              <w:lastRenderedPageBreak/>
              <w:t>общем объеме энергетических ресурсов, производимых на территории муниципального образования.</w:t>
            </w:r>
          </w:p>
        </w:tc>
        <w:tc>
          <w:tcPr>
            <w:tcW w:w="56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%</w:t>
            </w:r>
          </w:p>
        </w:tc>
        <w:tc>
          <w:tcPr>
            <w:tcW w:w="2374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Нет ресурсов</w:t>
            </w:r>
          </w:p>
        </w:tc>
      </w:tr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lastRenderedPageBreak/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</w:tc>
      </w:tr>
      <w:tr w:rsidR="00BB7110" w:rsidRPr="0024763D" w:rsidTr="006F09BC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8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24763D" w:rsidRDefault="00883402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квт час./</w:t>
            </w: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.м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20,60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20,55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20,50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20,45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3402" w:rsidRPr="006F09BC" w:rsidRDefault="000C745D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09BC">
              <w:rPr>
                <w:rFonts w:ascii="Times New Roman" w:eastAsia="Times New Roman" w:hAnsi="Times New Roman"/>
                <w:color w:val="000000"/>
              </w:rPr>
              <w:t>20,40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9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24763D" w:rsidRDefault="00883402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Гкал/</w:t>
            </w: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кв.м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</w:t>
            </w:r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0,201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0,195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0,190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0,185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15677A" w:rsidP="00883402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0,180</w:t>
            </w:r>
          </w:p>
        </w:tc>
      </w:tr>
      <w:tr w:rsidR="00BB7110" w:rsidRPr="0024763D" w:rsidTr="006F09BC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10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3402" w:rsidRPr="0024763D" w:rsidRDefault="00883402" w:rsidP="0088340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3402" w:rsidRPr="0024763D" w:rsidRDefault="00883402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0,8378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0,837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0,837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3402" w:rsidRPr="0024763D" w:rsidRDefault="009F3336" w:rsidP="009F3336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3336">
              <w:rPr>
                <w:rFonts w:ascii="Times New Roman" w:eastAsia="Times New Roman" w:hAnsi="Times New Roman"/>
                <w:color w:val="000000"/>
              </w:rPr>
              <w:t>0,83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9F333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11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3A5C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4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0,100</w:t>
            </w:r>
          </w:p>
        </w:tc>
        <w:tc>
          <w:tcPr>
            <w:tcW w:w="44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0,099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6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0,098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ind w:right="113" w:firstLine="9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0,097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ind w:right="113" w:firstLine="9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0,096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12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3A5C2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hAnsi="Times New Roman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4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4,509</w:t>
            </w:r>
          </w:p>
        </w:tc>
        <w:tc>
          <w:tcPr>
            <w:tcW w:w="44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tabs>
                <w:tab w:val="left" w:pos="5"/>
              </w:tabs>
              <w:spacing w:after="0" w:line="240" w:lineRule="auto"/>
              <w:ind w:right="113"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4,508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tabs>
                <w:tab w:val="left" w:pos="714"/>
              </w:tabs>
              <w:spacing w:after="0" w:line="240" w:lineRule="auto"/>
              <w:ind w:right="113"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4,507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4,506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C29" w:rsidRPr="0024763D" w:rsidRDefault="0023721D" w:rsidP="003A5C29">
            <w:pPr>
              <w:keepNext/>
              <w:keepLines/>
              <w:spacing w:after="0" w:line="240" w:lineRule="auto"/>
              <w:ind w:right="113"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4,505</w:t>
            </w:r>
          </w:p>
        </w:tc>
      </w:tr>
      <w:tr w:rsidR="00BB7110" w:rsidRPr="0024763D" w:rsidTr="008E14E4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8E14E4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8E14E4">
              <w:rPr>
                <w:rFonts w:ascii="Times New Roman" w:eastAsia="Times New Roman" w:hAnsi="Times New Roman"/>
                <w:spacing w:val="2"/>
              </w:rPr>
              <w:t>13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8E14E4" w:rsidRDefault="003A5C29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8E14E4">
              <w:rPr>
                <w:rFonts w:ascii="Times New Roman" w:hAnsi="Times New Roman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E14E4">
              <w:rPr>
                <w:rFonts w:ascii="Times New Roman" w:hAnsi="Times New Roman"/>
              </w:rPr>
              <w:t>энергосервисных</w:t>
            </w:r>
            <w:proofErr w:type="spellEnd"/>
            <w:r w:rsidRPr="008E14E4">
              <w:rPr>
                <w:rFonts w:ascii="Times New Roman" w:hAnsi="Times New Roman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8E14E4" w:rsidRDefault="003A5C2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8E14E4">
              <w:rPr>
                <w:rFonts w:ascii="Times New Roman" w:eastAsia="Times New Roman" w:hAnsi="Times New Roman"/>
                <w:color w:val="000000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8E14E4" w:rsidRDefault="008E14E4" w:rsidP="0023721D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4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8E14E4" w:rsidRDefault="008E14E4" w:rsidP="0023721D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8E14E4" w:rsidRDefault="003A5C29" w:rsidP="0023721D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8E14E4" w:rsidRDefault="003A5C29" w:rsidP="0023721D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8E14E4" w:rsidRDefault="003A5C29" w:rsidP="0023721D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14E4">
              <w:rPr>
                <w:rFonts w:ascii="Times New Roman" w:eastAsia="Times New Roman" w:hAnsi="Times New Roman"/>
                <w:color w:val="000000"/>
              </w:rPr>
              <w:t>0,0</w:t>
            </w:r>
            <w:r w:rsidR="002372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lastRenderedPageBreak/>
              <w:t>14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Энергоэффективность</w:t>
            </w:r>
            <w:proofErr w:type="spellEnd"/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15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Обследование, установка автоматизированных узлов управления (АУУ) в учреждениях бюджетной сферы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16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установка телеметрических систем учёта в учреждениях бюджетной сферы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2A7A28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17</w:t>
            </w:r>
          </w:p>
        </w:tc>
        <w:tc>
          <w:tcPr>
            <w:tcW w:w="1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A5C29" w:rsidRPr="0024763D" w:rsidRDefault="003A5C2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 xml:space="preserve">Заключение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энергосервисного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контракта </w:t>
            </w:r>
          </w:p>
        </w:tc>
        <w:tc>
          <w:tcPr>
            <w:tcW w:w="57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ед</w:t>
            </w:r>
            <w:proofErr w:type="spellEnd"/>
            <w:proofErr w:type="gramEnd"/>
          </w:p>
        </w:tc>
        <w:tc>
          <w:tcPr>
            <w:tcW w:w="44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2A7A28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3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3A5C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C29" w:rsidRPr="0024763D" w:rsidRDefault="003A5C2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BB7110" w:rsidRPr="0024763D" w:rsidTr="0024763D">
        <w:trPr>
          <w:trHeight w:val="1353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18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тепловой энергии в многоквартирных домах (в расчете на 1 кв. метр общей площади);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Гкал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0,276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b/>
                <w:spacing w:val="2"/>
                <w:lang w:val="en-US"/>
              </w:rPr>
              <w:t>19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холодной воды в многоквартирных домах (в расчете на 1 жителя)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28,86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28,84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28,82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2012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28,81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28,80</w:t>
            </w:r>
          </w:p>
        </w:tc>
      </w:tr>
      <w:tr w:rsidR="00BB7110" w:rsidRPr="0024763D" w:rsidTr="0024763D">
        <w:trPr>
          <w:trHeight w:val="170"/>
        </w:trPr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20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горячей воды в многоквартирных домах (в расчете на 1 жителя);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м</w:t>
            </w:r>
            <w:proofErr w:type="gramStart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.к</w:t>
            </w:r>
            <w:proofErr w:type="gram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уб</w:t>
            </w:r>
            <w:proofErr w:type="spellEnd"/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./чел.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11,06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11,05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11,04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11,03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11,02</w:t>
            </w:r>
          </w:p>
        </w:tc>
      </w:tr>
      <w:tr w:rsidR="00BB7110" w:rsidRPr="0024763D" w:rsidTr="0024763D">
        <w:trPr>
          <w:cantSplit/>
          <w:trHeight w:val="113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21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электрической энергии в многоквартирных домах (в расчете на 1 кв. метр общей площади);</w:t>
            </w:r>
          </w:p>
        </w:tc>
        <w:tc>
          <w:tcPr>
            <w:tcW w:w="5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Квт/м кв.</w:t>
            </w:r>
          </w:p>
        </w:tc>
        <w:tc>
          <w:tcPr>
            <w:tcW w:w="505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24,40</w:t>
            </w:r>
          </w:p>
        </w:tc>
        <w:tc>
          <w:tcPr>
            <w:tcW w:w="44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</w:t>
            </w:r>
            <w:r w:rsidR="00094C5F" w:rsidRPr="0024763D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9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24,38</w:t>
            </w:r>
          </w:p>
        </w:tc>
        <w:tc>
          <w:tcPr>
            <w:tcW w:w="51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12B9" w:rsidRPr="0024763D" w:rsidRDefault="002012B9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</w:t>
            </w:r>
            <w:r w:rsidR="00094C5F" w:rsidRPr="0024763D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2B9" w:rsidRPr="0024763D" w:rsidRDefault="002012B9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24,</w:t>
            </w:r>
            <w:r w:rsidR="00094C5F" w:rsidRPr="0024763D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</w:tr>
      <w:tr w:rsidR="00883402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22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площади);</w:t>
            </w:r>
          </w:p>
        </w:tc>
        <w:tc>
          <w:tcPr>
            <w:tcW w:w="293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Нет данных</w:t>
            </w:r>
          </w:p>
        </w:tc>
      </w:tr>
      <w:tr w:rsidR="00883402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23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293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Нет данных</w:t>
            </w:r>
          </w:p>
        </w:tc>
      </w:tr>
      <w:tr w:rsidR="00883402" w:rsidRPr="0024763D" w:rsidTr="00025CD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lastRenderedPageBreak/>
              <w:t>24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7067" w:rsidRPr="0024763D" w:rsidRDefault="00497067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домах.</w:t>
            </w:r>
          </w:p>
        </w:tc>
        <w:tc>
          <w:tcPr>
            <w:tcW w:w="2936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067" w:rsidRPr="0024763D" w:rsidRDefault="00497067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Нет данных</w:t>
            </w:r>
          </w:p>
        </w:tc>
      </w:tr>
      <w:tr w:rsidR="00C37321" w:rsidRPr="0024763D" w:rsidTr="00BB711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25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Определение класса 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</w:rPr>
              <w:t xml:space="preserve"> МКД 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C852F8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Ед.</w:t>
            </w:r>
          </w:p>
        </w:tc>
        <w:tc>
          <w:tcPr>
            <w:tcW w:w="47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0</w:t>
            </w:r>
          </w:p>
        </w:tc>
        <w:tc>
          <w:tcPr>
            <w:tcW w:w="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37321" w:rsidRPr="0024763D" w:rsidTr="00BB711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26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Доля МКД, оснащенных приборами учета, в общем количестве МКД, подлежащих оснащению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3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%</w:t>
            </w:r>
          </w:p>
        </w:tc>
        <w:tc>
          <w:tcPr>
            <w:tcW w:w="472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094C5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</w:rPr>
            </w:pPr>
            <w:r w:rsidRPr="0024763D">
              <w:rPr>
                <w:rFonts w:ascii="Times New Roman" w:eastAsia="Times New Roman" w:hAnsi="Times New Roman"/>
                <w:color w:val="000000"/>
                <w:spacing w:val="2"/>
              </w:rPr>
              <w:t>93</w:t>
            </w:r>
          </w:p>
        </w:tc>
        <w:tc>
          <w:tcPr>
            <w:tcW w:w="37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094C5F">
            <w:pPr>
              <w:keepNext/>
              <w:keepLines/>
              <w:tabs>
                <w:tab w:val="left" w:pos="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094C5F">
            <w:pPr>
              <w:keepNext/>
              <w:keepLines/>
              <w:tabs>
                <w:tab w:val="left" w:pos="714"/>
              </w:tabs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51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96</w:t>
            </w:r>
          </w:p>
        </w:tc>
        <w:tc>
          <w:tcPr>
            <w:tcW w:w="61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ind w:firstLine="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</w:tr>
      <w:tr w:rsidR="00497067" w:rsidRPr="0024763D" w:rsidTr="00BB7110">
        <w:trPr>
          <w:trHeight w:val="170"/>
        </w:trPr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97067" w:rsidRPr="0024763D" w:rsidRDefault="00497067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B7110" w:rsidRPr="0024763D" w:rsidTr="006F09BC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27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топлива на выработку тепловой энергии на тепловых электростанциях;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5F" w:rsidRPr="0024763D" w:rsidRDefault="00C852F8" w:rsidP="00C852F8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Квт /Гкал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4C5F" w:rsidRPr="0024763D" w:rsidRDefault="00C852F8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-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4C5F" w:rsidRPr="0024763D" w:rsidRDefault="00094C5F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6F09BC" w:rsidRPr="0024763D" w:rsidTr="006F09BC">
        <w:trPr>
          <w:cantSplit/>
          <w:trHeight w:val="9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28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топлива на выработку</w:t>
            </w:r>
            <w:r>
              <w:rPr>
                <w:rFonts w:ascii="Times New Roman" w:eastAsia="Times New Roman" w:hAnsi="Times New Roman"/>
                <w:spacing w:val="2"/>
              </w:rPr>
              <w:t xml:space="preserve"> тепловой энергии на котельных </w:t>
            </w:r>
            <w:r w:rsidRPr="0024763D">
              <w:rPr>
                <w:rFonts w:ascii="Times New Roman" w:eastAsia="Times New Roman" w:hAnsi="Times New Roman"/>
                <w:spacing w:val="2"/>
              </w:rPr>
              <w:t>Любимское МУП ЖКХ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Кг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у. т. / Гкал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153,70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153,</w:t>
            </w:r>
            <w:r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4763D">
              <w:rPr>
                <w:rFonts w:ascii="Times New Roman" w:eastAsia="Times New Roman" w:hAnsi="Times New Roman"/>
              </w:rPr>
              <w:t>153,</w:t>
            </w: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4763D">
              <w:rPr>
                <w:rFonts w:ascii="Times New Roman" w:eastAsia="Times New Roman" w:hAnsi="Times New Roman"/>
              </w:rPr>
              <w:t>153,</w:t>
            </w: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09BC" w:rsidRPr="0024763D" w:rsidRDefault="006F09BC" w:rsidP="0024763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4763D">
              <w:rPr>
                <w:rFonts w:ascii="Times New Roman" w:eastAsia="Times New Roman" w:hAnsi="Times New Roman"/>
                <w:lang w:eastAsia="ru-RU"/>
              </w:rPr>
              <w:t>153,</w:t>
            </w: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</w:tr>
      <w:tr w:rsidR="006F09BC" w:rsidRPr="0024763D" w:rsidTr="006F09BC">
        <w:trPr>
          <w:cantSplit/>
          <w:trHeight w:val="57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29</w:t>
            </w:r>
          </w:p>
        </w:tc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6F09BC">
              <w:rPr>
                <w:rFonts w:ascii="Times New Roman" w:eastAsia="Times New Roman" w:hAnsi="Times New Roman"/>
                <w:spacing w:val="2"/>
              </w:rPr>
              <w:t xml:space="preserve">удельный расход топлива на выработку тепловой энергии на </w:t>
            </w:r>
            <w:proofErr w:type="spellStart"/>
            <w:r w:rsidRPr="006F09BC">
              <w:rPr>
                <w:rFonts w:ascii="Times New Roman" w:eastAsia="Times New Roman" w:hAnsi="Times New Roman"/>
                <w:spacing w:val="2"/>
              </w:rPr>
              <w:t>котельных</w:t>
            </w:r>
            <w:proofErr w:type="gramStart"/>
            <w:r w:rsidRPr="006F09BC">
              <w:rPr>
                <w:rFonts w:ascii="Times New Roman" w:eastAsia="Times New Roman" w:hAnsi="Times New Roman"/>
                <w:spacing w:val="2"/>
              </w:rPr>
              <w:t>:</w:t>
            </w:r>
            <w:r w:rsidRPr="0024763D">
              <w:rPr>
                <w:rFonts w:ascii="Times New Roman" w:eastAsia="Times New Roman" w:hAnsi="Times New Roman"/>
                <w:spacing w:val="2"/>
              </w:rPr>
              <w:t>М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УП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 xml:space="preserve"> «Любимский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теплосервис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>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gramStart"/>
            <w:r w:rsidRPr="006F09BC">
              <w:rPr>
                <w:rFonts w:ascii="Times New Roman" w:eastAsia="Times New Roman" w:hAnsi="Times New Roman"/>
                <w:spacing w:val="2"/>
              </w:rPr>
              <w:t>Кг</w:t>
            </w:r>
            <w:proofErr w:type="gramEnd"/>
            <w:r w:rsidRPr="006F09BC">
              <w:rPr>
                <w:rFonts w:ascii="Times New Roman" w:eastAsia="Times New Roman" w:hAnsi="Times New Roman"/>
                <w:spacing w:val="2"/>
              </w:rPr>
              <w:t xml:space="preserve"> у. т. / Гкал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215,38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215,37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215,36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215,35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215,34</w:t>
            </w:r>
          </w:p>
        </w:tc>
      </w:tr>
      <w:tr w:rsidR="006F09BC" w:rsidRPr="0024763D" w:rsidTr="006F09BC">
        <w:trPr>
          <w:cantSplit/>
          <w:trHeight w:val="574"/>
        </w:trPr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30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квт час</w:t>
            </w: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.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/</w:t>
            </w: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м</w:t>
            </w:r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>. куб.</w:t>
            </w:r>
          </w:p>
        </w:tc>
        <w:tc>
          <w:tcPr>
            <w:tcW w:w="478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highlight w:val="yellow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43,62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43,60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43,58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43,56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43,54</w:t>
            </w:r>
          </w:p>
        </w:tc>
      </w:tr>
      <w:tr w:rsidR="006F09BC" w:rsidRPr="0024763D" w:rsidTr="00E95905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31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доля потерь тепловой энергии при ее передаче в общем объеме переданной тепловой энергии;</w:t>
            </w:r>
          </w:p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94C5F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18,2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18,0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17,5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17,0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16,5</w:t>
            </w:r>
          </w:p>
        </w:tc>
      </w:tr>
      <w:tr w:rsidR="006F09BC" w:rsidRPr="0024763D" w:rsidTr="00E95905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32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BB7110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Доля потерь воды при ее передаче в общем объеме переданной воды (База 2021, т.к. СВК на весь район)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%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94C5F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59,10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C852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C852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C852F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</w:tr>
      <w:tr w:rsidR="006F09BC" w:rsidRPr="0024763D" w:rsidTr="00A06BE4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33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  <w:p w:rsidR="006F09BC" w:rsidRPr="0024763D" w:rsidRDefault="006F09BC" w:rsidP="00BB7110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(База 2021, т.к. СВК на весь район)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tabs>
                <w:tab w:val="left" w:pos="692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 w:cs="Calibri"/>
                <w:noProof/>
              </w:rPr>
              <w:t>Тыс. квт.ч/ тыс. куб. м</w:t>
            </w:r>
          </w:p>
        </w:tc>
        <w:tc>
          <w:tcPr>
            <w:tcW w:w="478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tabs>
                <w:tab w:val="left" w:pos="692"/>
              </w:tabs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/>
                <w:spacing w:val="2"/>
              </w:rPr>
              <w:t>0,839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0,837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0,835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0,833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0,830</w:t>
            </w:r>
          </w:p>
        </w:tc>
      </w:tr>
      <w:tr w:rsidR="006F09BC" w:rsidRPr="0024763D" w:rsidTr="00A06BE4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lastRenderedPageBreak/>
              <w:t>34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энергии, используемой в системах водоотведения</w:t>
            </w:r>
          </w:p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(на весь район)</w:t>
            </w:r>
          </w:p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/>
                <w:spacing w:val="2"/>
              </w:rPr>
              <w:t xml:space="preserve">Тыс. </w:t>
            </w:r>
            <w:proofErr w:type="spellStart"/>
            <w:r w:rsidRPr="00A06BE4">
              <w:rPr>
                <w:rFonts w:ascii="Times New Roman" w:eastAsia="Times New Roman" w:hAnsi="Times New Roman"/>
                <w:spacing w:val="2"/>
              </w:rPr>
              <w:t>квт</w:t>
            </w:r>
            <w:proofErr w:type="gramStart"/>
            <w:r w:rsidRPr="00A06BE4">
              <w:rPr>
                <w:rFonts w:ascii="Times New Roman" w:eastAsia="Times New Roman" w:hAnsi="Times New Roman"/>
                <w:spacing w:val="2"/>
              </w:rPr>
              <w:t>.ч</w:t>
            </w:r>
            <w:proofErr w:type="spellEnd"/>
            <w:proofErr w:type="gramEnd"/>
            <w:r w:rsidRPr="00A06BE4">
              <w:rPr>
                <w:rFonts w:ascii="Times New Roman" w:eastAsia="Times New Roman" w:hAnsi="Times New Roman"/>
                <w:spacing w:val="2"/>
              </w:rPr>
              <w:t>/ тыс. куб. м</w:t>
            </w:r>
          </w:p>
        </w:tc>
        <w:tc>
          <w:tcPr>
            <w:tcW w:w="47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06BE4">
              <w:rPr>
                <w:rFonts w:ascii="Times New Roman" w:eastAsia="Times New Roman" w:hAnsi="Times New Roman"/>
                <w:spacing w:val="2"/>
              </w:rPr>
              <w:t>1,262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1,260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1,258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1,256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A06BE4" w:rsidRDefault="006F09BC" w:rsidP="0049706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06BE4">
              <w:rPr>
                <w:rFonts w:ascii="Times New Roman" w:eastAsia="Times New Roman" w:hAnsi="Times New Roman"/>
                <w:color w:val="000000"/>
              </w:rPr>
              <w:t>1,255</w:t>
            </w:r>
          </w:p>
        </w:tc>
      </w:tr>
      <w:tr w:rsidR="006F09BC" w:rsidRPr="0024763D" w:rsidTr="0024763D">
        <w:trPr>
          <w:cantSplit/>
          <w:trHeight w:val="574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7D367D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lang w:val="en-US"/>
              </w:rPr>
            </w:pPr>
            <w:r w:rsidRPr="0024763D">
              <w:rPr>
                <w:rFonts w:ascii="Times New Roman" w:eastAsia="Times New Roman" w:hAnsi="Times New Roman"/>
                <w:spacing w:val="2"/>
                <w:lang w:val="en-US"/>
              </w:rPr>
              <w:t>35</w:t>
            </w:r>
          </w:p>
        </w:tc>
        <w:tc>
          <w:tcPr>
            <w:tcW w:w="17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4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квт</w:t>
            </w:r>
            <w:proofErr w:type="gramStart"/>
            <w:r w:rsidRPr="0024763D">
              <w:rPr>
                <w:rFonts w:ascii="Times New Roman" w:eastAsia="Times New Roman" w:hAnsi="Times New Roman"/>
                <w:spacing w:val="2"/>
              </w:rPr>
              <w:t>.ч</w:t>
            </w:r>
            <w:proofErr w:type="spellEnd"/>
            <w:proofErr w:type="gramEnd"/>
            <w:r w:rsidRPr="0024763D">
              <w:rPr>
                <w:rFonts w:ascii="Times New Roman" w:eastAsia="Times New Roman" w:hAnsi="Times New Roman"/>
                <w:spacing w:val="2"/>
              </w:rPr>
              <w:t xml:space="preserve">/ </w:t>
            </w:r>
            <w:proofErr w:type="spellStart"/>
            <w:r w:rsidRPr="0024763D">
              <w:rPr>
                <w:rFonts w:ascii="Times New Roman" w:eastAsia="Times New Roman" w:hAnsi="Times New Roman"/>
                <w:spacing w:val="2"/>
              </w:rPr>
              <w:t>м.кв</w:t>
            </w:r>
            <w:proofErr w:type="spellEnd"/>
            <w:r w:rsidRPr="0024763D">
              <w:rPr>
                <w:rFonts w:ascii="Times New Roman" w:eastAsia="Times New Roman" w:hAnsi="Times New Roman"/>
                <w:spacing w:val="2"/>
              </w:rPr>
              <w:t>.</w:t>
            </w:r>
          </w:p>
        </w:tc>
        <w:tc>
          <w:tcPr>
            <w:tcW w:w="47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24763D">
              <w:rPr>
                <w:rFonts w:ascii="Times New Roman" w:eastAsia="Times New Roman" w:hAnsi="Times New Roman"/>
                <w:spacing w:val="2"/>
              </w:rPr>
              <w:t>0,215</w:t>
            </w:r>
          </w:p>
        </w:tc>
        <w:tc>
          <w:tcPr>
            <w:tcW w:w="5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0,214</w:t>
            </w:r>
          </w:p>
        </w:tc>
        <w:tc>
          <w:tcPr>
            <w:tcW w:w="504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0,213</w:t>
            </w:r>
          </w:p>
        </w:tc>
        <w:tc>
          <w:tcPr>
            <w:tcW w:w="4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0,212</w:t>
            </w:r>
          </w:p>
        </w:tc>
        <w:tc>
          <w:tcPr>
            <w:tcW w:w="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24763D" w:rsidRDefault="006F09BC" w:rsidP="00025CD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763D">
              <w:rPr>
                <w:rFonts w:ascii="Times New Roman" w:eastAsia="Times New Roman" w:hAnsi="Times New Roman"/>
                <w:color w:val="000000"/>
              </w:rPr>
              <w:t>0,211</w:t>
            </w:r>
          </w:p>
        </w:tc>
      </w:tr>
      <w:tr w:rsidR="006F09BC" w:rsidRPr="0024763D" w:rsidTr="00BB7110">
        <w:trPr>
          <w:trHeight w:val="170"/>
        </w:trPr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09BC" w:rsidRPr="006F09BC" w:rsidRDefault="006F09BC" w:rsidP="00497067">
            <w:pPr>
              <w:keepNext/>
              <w:keepLines/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</w:rPr>
            </w:pPr>
            <w:r>
              <w:rPr>
                <w:rFonts w:ascii="Times New Roman" w:eastAsia="Times New Roman" w:hAnsi="Times New Roman"/>
                <w:spacing w:val="2"/>
              </w:rPr>
              <w:t>36</w:t>
            </w:r>
          </w:p>
        </w:tc>
        <w:tc>
          <w:tcPr>
            <w:tcW w:w="4694" w:type="pct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F09BC" w:rsidRPr="0024763D" w:rsidRDefault="006F09BC" w:rsidP="00E46364">
            <w:pPr>
              <w:keepNext/>
              <w:keepLines/>
              <w:spacing w:after="0" w:line="240" w:lineRule="auto"/>
              <w:ind w:firstLine="34"/>
              <w:rPr>
                <w:rFonts w:ascii="Times New Roman" w:eastAsia="Times New Roman" w:hAnsi="Times New Roman"/>
              </w:rPr>
            </w:pPr>
            <w:r w:rsidRPr="0024763D">
              <w:rPr>
                <w:rFonts w:ascii="Times New Roman" w:eastAsia="Times New Roman" w:hAnsi="Times New Roman"/>
              </w:rPr>
              <w:t xml:space="preserve">Целевые показатели Задачи </w:t>
            </w:r>
            <w:r w:rsidR="00E46364">
              <w:rPr>
                <w:rFonts w:ascii="Times New Roman" w:eastAsia="Times New Roman" w:hAnsi="Times New Roman"/>
              </w:rPr>
              <w:t>3</w:t>
            </w:r>
            <w:r w:rsidRPr="0024763D">
              <w:rPr>
                <w:rFonts w:ascii="Times New Roman" w:eastAsia="Times New Roman" w:hAnsi="Times New Roman"/>
              </w:rPr>
              <w:t xml:space="preserve"> «Организационные  мероприятия по энергосбережению и повышению энергетической эффективности» указаны в п.  2.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4763D">
              <w:rPr>
                <w:rFonts w:ascii="Times New Roman" w:eastAsia="Times New Roman" w:hAnsi="Times New Roman"/>
              </w:rPr>
              <w:t>«Цель, задачи и целевые показатели муниципальной программы»</w:t>
            </w:r>
          </w:p>
        </w:tc>
      </w:tr>
    </w:tbl>
    <w:p w:rsidR="00497067" w:rsidRPr="0024763D" w:rsidRDefault="00497067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D111C0" w:rsidRPr="0024763D" w:rsidRDefault="00D111C0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23DCE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24763D">
        <w:rPr>
          <w:rFonts w:ascii="Times New Roman" w:hAnsi="Times New Roman"/>
        </w:rPr>
        <w:t xml:space="preserve">Итогом реализации программы станет </w:t>
      </w:r>
      <w:r w:rsidR="00840B46" w:rsidRPr="0024763D">
        <w:rPr>
          <w:rFonts w:ascii="Times New Roman" w:hAnsi="Times New Roman"/>
        </w:rPr>
        <w:t xml:space="preserve">повышению качества, надежности   и экологической </w:t>
      </w:r>
      <w:r w:rsidR="00DF347A" w:rsidRPr="0024763D">
        <w:rPr>
          <w:rFonts w:ascii="Times New Roman" w:hAnsi="Times New Roman"/>
        </w:rPr>
        <w:t>безопасности коммунальных услуг</w:t>
      </w:r>
      <w:r w:rsidR="00840B46" w:rsidRPr="0024763D">
        <w:rPr>
          <w:rFonts w:ascii="Times New Roman" w:hAnsi="Times New Roman"/>
        </w:rPr>
        <w:t>, как следствие, комфортности жилья.</w:t>
      </w:r>
    </w:p>
    <w:p w:rsidR="0011461D" w:rsidRPr="0024763D" w:rsidRDefault="00523DCE" w:rsidP="00497067">
      <w:pPr>
        <w:pStyle w:val="a3"/>
        <w:keepNext/>
        <w:keepLines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24763D">
        <w:rPr>
          <w:rFonts w:ascii="Times New Roman" w:hAnsi="Times New Roman"/>
        </w:rPr>
        <w:t xml:space="preserve">Отрицательных эффектов от реализации мероприятий программы не ожидается. Реализация программы будет </w:t>
      </w:r>
      <w:r w:rsidR="0011576A" w:rsidRPr="0024763D">
        <w:rPr>
          <w:rFonts w:ascii="Times New Roman" w:hAnsi="Times New Roman"/>
        </w:rPr>
        <w:t xml:space="preserve">содействовать </w:t>
      </w:r>
      <w:r w:rsidR="00840B46" w:rsidRPr="0024763D">
        <w:rPr>
          <w:rFonts w:ascii="Times New Roman" w:hAnsi="Times New Roman"/>
        </w:rPr>
        <w:t>обеспечению жителей района необходимым набором коммунальных услуг нормативного качества при надежной, э</w:t>
      </w:r>
      <w:r w:rsidR="00DF347A" w:rsidRPr="0024763D">
        <w:rPr>
          <w:rFonts w:ascii="Times New Roman" w:hAnsi="Times New Roman"/>
        </w:rPr>
        <w:t>ффективной работе инфраструктуры</w:t>
      </w:r>
      <w:r w:rsidR="00840B46" w:rsidRPr="0024763D">
        <w:rPr>
          <w:rFonts w:ascii="Times New Roman" w:hAnsi="Times New Roman"/>
        </w:rPr>
        <w:t>.</w:t>
      </w:r>
    </w:p>
    <w:p w:rsidR="0011461D" w:rsidRPr="0024763D" w:rsidRDefault="0011461D" w:rsidP="00114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Перечень основных мероприятий (подпрограмм) муниципальной программы</w:t>
      </w:r>
    </w:p>
    <w:p w:rsidR="0011461D" w:rsidRPr="0024763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11461D" w:rsidRPr="0024763D" w:rsidTr="0028500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Наименование подпрограммы (МЦП, ВЦП)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Срок реализации подпрограммы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Ответственный исполнитель, контактные данные (ФИО, телефон, </w:t>
            </w:r>
            <w:r w:rsidRPr="0024763D">
              <w:rPr>
                <w:rFonts w:ascii="Times New Roman" w:hAnsi="Times New Roman"/>
                <w:lang w:val="en-US"/>
              </w:rPr>
              <w:t>e</w:t>
            </w:r>
            <w:r w:rsidRPr="0024763D">
              <w:rPr>
                <w:rFonts w:ascii="Times New Roman" w:hAnsi="Times New Roman"/>
              </w:rPr>
              <w:t>-</w:t>
            </w:r>
            <w:r w:rsidRPr="0024763D">
              <w:rPr>
                <w:rFonts w:ascii="Times New Roman" w:hAnsi="Times New Roman"/>
                <w:lang w:val="en-US"/>
              </w:rPr>
              <w:t>mail</w:t>
            </w:r>
            <w:r w:rsidRPr="0024763D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Электронный адрес размещения подпрограммы в сети «Интернет»</w:t>
            </w:r>
          </w:p>
        </w:tc>
      </w:tr>
      <w:tr w:rsidR="0011461D" w:rsidRPr="0024763D" w:rsidTr="0028500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1D" w:rsidRPr="0024763D" w:rsidRDefault="0028500B" w:rsidP="0028500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МЦП «Энергосбережение и повышение 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</w:rPr>
              <w:t xml:space="preserve">  в Любимском районе  Ярославской области» на 2022 ‒ 2025 годы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97704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</w:t>
            </w:r>
            <w:r w:rsidR="0028500B" w:rsidRPr="0024763D">
              <w:rPr>
                <w:rFonts w:ascii="Times New Roman" w:hAnsi="Times New Roman"/>
              </w:rPr>
              <w:t>-2025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28500B" w:rsidP="0028500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Краснокутская Л.Н.</w:t>
            </w:r>
            <w:r w:rsidR="00977041" w:rsidRPr="0024763D">
              <w:rPr>
                <w:rFonts w:ascii="Times New Roman" w:hAnsi="Times New Roman"/>
              </w:rPr>
              <w:t>., тел. 8(48543) 2-</w:t>
            </w:r>
            <w:r w:rsidRPr="0024763D">
              <w:rPr>
                <w:rFonts w:ascii="Times New Roman" w:hAnsi="Times New Roman"/>
              </w:rPr>
              <w:t>21</w:t>
            </w:r>
            <w:r w:rsidR="00977041" w:rsidRPr="0024763D">
              <w:rPr>
                <w:rFonts w:ascii="Times New Roman" w:hAnsi="Times New Roman"/>
              </w:rPr>
              <w:t>-</w:t>
            </w:r>
            <w:r w:rsidRPr="0024763D">
              <w:rPr>
                <w:rFonts w:ascii="Times New Roman" w:hAnsi="Times New Roman"/>
              </w:rPr>
              <w:t>61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11461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1D" w:rsidRPr="0024763D" w:rsidRDefault="00E5065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10" w:history="1">
              <w:r w:rsidR="008512F8" w:rsidRPr="0024763D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11461D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B96EC1" w:rsidRDefault="00B96EC1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B96EC1" w:rsidRDefault="00B96EC1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866FF3" w:rsidRPr="0024763D" w:rsidRDefault="00866FF3" w:rsidP="00866FF3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</w:rPr>
      </w:pPr>
    </w:p>
    <w:p w:rsidR="00866FF3" w:rsidRPr="0024763D" w:rsidRDefault="00866FF3" w:rsidP="00866F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ПАСПОРТ МУНИЦИПАЛЬНОЙ </w:t>
      </w:r>
      <w:r>
        <w:rPr>
          <w:rFonts w:ascii="Times New Roman" w:hAnsi="Times New Roman"/>
        </w:rPr>
        <w:t xml:space="preserve">ЦЕЛЕВОЙ </w:t>
      </w:r>
      <w:r w:rsidRPr="0024763D">
        <w:rPr>
          <w:rFonts w:ascii="Times New Roman" w:hAnsi="Times New Roman"/>
        </w:rPr>
        <w:t>ПРОГРАММЫ</w:t>
      </w:r>
    </w:p>
    <w:p w:rsidR="00866FF3" w:rsidRPr="0024763D" w:rsidRDefault="00866FF3" w:rsidP="00866FF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МУНИЦИПАЛЬНАЯ ПРОГРАММА ЛЮБИМСКОГО МУНИЦИПАЛЬНОГО РАЙОНА</w:t>
      </w:r>
    </w:p>
    <w:p w:rsidR="005B1423" w:rsidRDefault="005B1423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5B1423" w:rsidRDefault="00866FF3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  <w:r w:rsidRPr="0024763D">
        <w:rPr>
          <w:rFonts w:ascii="Times New Roman" w:hAnsi="Times New Roman"/>
        </w:rPr>
        <w:t xml:space="preserve">«Энергосбережение и повышение </w:t>
      </w:r>
      <w:proofErr w:type="spellStart"/>
      <w:r w:rsidRPr="0024763D">
        <w:rPr>
          <w:rFonts w:ascii="Times New Roman" w:hAnsi="Times New Roman"/>
        </w:rPr>
        <w:t>энергоэффективности</w:t>
      </w:r>
      <w:proofErr w:type="spellEnd"/>
      <w:r w:rsidRPr="0024763D">
        <w:rPr>
          <w:rFonts w:ascii="Times New Roman" w:hAnsi="Times New Roman"/>
        </w:rPr>
        <w:t xml:space="preserve">  в Любимском районе  Ярославской области» на 2022 ‒ 2025 годы</w:t>
      </w:r>
    </w:p>
    <w:p w:rsidR="005B1423" w:rsidRDefault="005B1423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4" w:type="dxa"/>
        <w:tblLayout w:type="fixed"/>
        <w:tblLook w:val="04A0" w:firstRow="1" w:lastRow="0" w:firstColumn="1" w:lastColumn="0" w:noHBand="0" w:noVBand="1"/>
      </w:tblPr>
      <w:tblGrid>
        <w:gridCol w:w="3227"/>
        <w:gridCol w:w="1386"/>
        <w:gridCol w:w="31"/>
        <w:gridCol w:w="1560"/>
        <w:gridCol w:w="1134"/>
        <w:gridCol w:w="1134"/>
        <w:gridCol w:w="1102"/>
      </w:tblGrid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B96EC1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96EC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keepNext/>
              <w:keepLines/>
              <w:jc w:val="both"/>
              <w:outlineLvl w:val="2"/>
              <w:rPr>
                <w:rFonts w:ascii="Times New Roman" w:hAnsi="Times New Roman"/>
              </w:rPr>
            </w:pPr>
            <w:r w:rsidRPr="00F35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35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Энергоэффективность</w:t>
            </w:r>
            <w:proofErr w:type="spellEnd"/>
            <w:r w:rsidRPr="00F357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Любимском районе»  </w:t>
            </w: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Сведения об утверждении программы </w:t>
            </w:r>
          </w:p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i/>
              </w:rPr>
              <w:t>(заполняется при внесении изменений)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Куратор муниципальной</w:t>
            </w:r>
            <w:r>
              <w:rPr>
                <w:rFonts w:ascii="Times New Roman" w:hAnsi="Times New Roman"/>
              </w:rPr>
              <w:t xml:space="preserve"> целевой</w:t>
            </w:r>
            <w:r w:rsidRPr="002476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Заместитель Главы Администрации Любимского МР по капитальному строительству и инфраструктуры Куприянов А.Н., тел. 8(48543) 2-</w:t>
            </w:r>
            <w:r w:rsidRPr="0024763D">
              <w:rPr>
                <w:rFonts w:ascii="Times New Roman" w:hAnsi="Times New Roman"/>
              </w:rPr>
              <w:lastRenderedPageBreak/>
              <w:t>12-43</w:t>
            </w: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 xml:space="preserve">Ответственный исполнитель муниципальной </w:t>
            </w:r>
            <w:r>
              <w:rPr>
                <w:rFonts w:ascii="Times New Roman" w:hAnsi="Times New Roman"/>
              </w:rPr>
              <w:t xml:space="preserve">целевой </w:t>
            </w:r>
            <w:r w:rsidRPr="0024763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Администрация Любимского муниципального района, начальник отдела ЖКХ, тарифного регулирования и закупок для муниципальных нужд администрации Любимского муниципального района Л.Н. Краснокутская., тел.8 (48543) 2-21-61</w:t>
            </w: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Исполнитель муниципальной</w:t>
            </w:r>
            <w:r>
              <w:rPr>
                <w:rFonts w:ascii="Times New Roman" w:hAnsi="Times New Roman"/>
              </w:rPr>
              <w:t xml:space="preserve"> целевой </w:t>
            </w:r>
            <w:r w:rsidRPr="002476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Начальник отдела ЖКХ, тарифного регулирования и закупок для муниципальных нужд администрации Любимского муниципального района Л.Н. Краснокутская., тел.8 (48543) 2-21-61</w:t>
            </w: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</w:rPr>
              <w:t xml:space="preserve">целевой </w:t>
            </w:r>
            <w:r w:rsidRPr="0024763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2022-2025 год</w:t>
            </w: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Цель муниципальной </w:t>
            </w:r>
            <w:r w:rsidR="00221ABD">
              <w:rPr>
                <w:rFonts w:ascii="Times New Roman" w:hAnsi="Times New Roman"/>
              </w:rPr>
              <w:t xml:space="preserve">целевой </w:t>
            </w:r>
            <w:r w:rsidRPr="0024763D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171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B96EC1" w:rsidRPr="0024763D" w:rsidTr="00B96EC1"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БЮДЖЕТУ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523000,00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ИТОГО ПО ПРОГРАММЕ</w:t>
            </w:r>
          </w:p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96EC1" w:rsidRPr="0024763D" w:rsidTr="00B96EC1"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E50652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11" w:history="1">
              <w:r w:rsidR="00B96EC1" w:rsidRPr="0024763D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B96EC1" w:rsidRPr="0024763D" w:rsidRDefault="00B96EC1" w:rsidP="00B96EC1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B96EC1" w:rsidRPr="0024763D" w:rsidRDefault="00B96EC1" w:rsidP="00B96E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Общая характеристика сферы реализации муниципальной программы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Основными направлениями деятельности в сфере энергосбережения в  предыдущие периоды до реализации данной  муниципальной </w:t>
      </w:r>
      <w:r>
        <w:rPr>
          <w:rFonts w:ascii="Times New Roman" w:hAnsi="Times New Roman"/>
        </w:rPr>
        <w:t xml:space="preserve">целевой </w:t>
      </w:r>
      <w:r w:rsidRPr="0024763D">
        <w:rPr>
          <w:rFonts w:ascii="Times New Roman" w:hAnsi="Times New Roman"/>
        </w:rPr>
        <w:t>программы являлись: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4763D">
        <w:rPr>
          <w:rFonts w:ascii="Times New Roman" w:hAnsi="Times New Roman"/>
        </w:rPr>
        <w:t xml:space="preserve">- Реализация энергосберегающих мероприятий (внедрение энергосберегающих светильников, в </w:t>
      </w:r>
      <w:proofErr w:type="spellStart"/>
      <w:r w:rsidRPr="0024763D">
        <w:rPr>
          <w:rFonts w:ascii="Times New Roman" w:hAnsi="Times New Roman"/>
        </w:rPr>
        <w:t>т.ч</w:t>
      </w:r>
      <w:proofErr w:type="spellEnd"/>
      <w:r w:rsidRPr="0024763D">
        <w:rPr>
          <w:rFonts w:ascii="Times New Roman" w:hAnsi="Times New Roman"/>
        </w:rPr>
        <w:t xml:space="preserve">. через </w:t>
      </w:r>
      <w:proofErr w:type="spellStart"/>
      <w:r w:rsidRPr="0024763D">
        <w:rPr>
          <w:rFonts w:ascii="Times New Roman" w:hAnsi="Times New Roman"/>
        </w:rPr>
        <w:t>энергосервисные</w:t>
      </w:r>
      <w:proofErr w:type="spellEnd"/>
      <w:r w:rsidRPr="0024763D">
        <w:rPr>
          <w:rFonts w:ascii="Times New Roman" w:hAnsi="Times New Roman"/>
        </w:rPr>
        <w:t xml:space="preserve"> контракты, утепление ограждающих конструкций, установка приборов регулирования потребления энергетических ресурсов, приборов телеметрии,  замена оборудования на </w:t>
      </w:r>
      <w:proofErr w:type="spellStart"/>
      <w:r w:rsidRPr="0024763D">
        <w:rPr>
          <w:rFonts w:ascii="Times New Roman" w:hAnsi="Times New Roman"/>
        </w:rPr>
        <w:t>энергоэффективное</w:t>
      </w:r>
      <w:proofErr w:type="spellEnd"/>
      <w:r w:rsidRPr="0024763D">
        <w:rPr>
          <w:rFonts w:ascii="Times New Roman" w:hAnsi="Times New Roman"/>
        </w:rPr>
        <w:t xml:space="preserve"> и другие мероприятия в бюджетных учреждениях Любимского муниципального района, в том числе разработка ПСД, а так же мероприятия по повышению эффективности использования энергетических ресурсов в жилищно – коммунальной сфере Любимского муниципального района)</w:t>
      </w:r>
      <w:r>
        <w:rPr>
          <w:rFonts w:ascii="Times New Roman" w:hAnsi="Times New Roman"/>
        </w:rPr>
        <w:t>.</w:t>
      </w:r>
      <w:r w:rsidRPr="0024763D">
        <w:rPr>
          <w:rFonts w:ascii="Times New Roman" w:hAnsi="Times New Roman"/>
        </w:rPr>
        <w:t xml:space="preserve"> </w:t>
      </w:r>
      <w:proofErr w:type="gramEnd"/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В отношении учета потребляемых энергетических ресурсов необходимо отметить, что в районе решается  проблема  автоматизированного учета потребления энергетических ресурсов на объектах социальной сферы и жилищного фонда. Так за счёт внебюджетных средств во всех  бюджетных учреждениях были установлены приборы учёта электрической энергии с приборами телеметрии, а так же в некоторых учреждениях установлены система телеметрии по тепловой энергии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За период действия программы проводилась работа и по замене уличных светильников на светодиодные, так с начала 2017 года по конец 2021 доля энергосберегающих светильников в общем количестве  светильников уличного освещения  увеличилась с 44% до 95%</w:t>
      </w:r>
      <w:r>
        <w:rPr>
          <w:rFonts w:ascii="Times New Roman" w:hAnsi="Times New Roman"/>
        </w:rPr>
        <w:t>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За счёт привлечения внебюджетных источников</w:t>
      </w:r>
      <w:r>
        <w:rPr>
          <w:rFonts w:ascii="Times New Roman" w:hAnsi="Times New Roman"/>
        </w:rPr>
        <w:t>:</w:t>
      </w:r>
      <w:r w:rsidRPr="0024763D">
        <w:rPr>
          <w:rFonts w:ascii="Times New Roman" w:hAnsi="Times New Roman"/>
        </w:rPr>
        <w:t xml:space="preserve">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Проведены мероприятия по повышению эффективности источников тепла и системы теплоснабжения в Любимском МУП ЖКХ, МУП «Любимский теплосервис»;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- в ряде МКД были установлены и заменены общедомовые приборы учёта электрической энергии и воды.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городском поселении </w:t>
      </w:r>
      <w:proofErr w:type="gramStart"/>
      <w:r w:rsidRPr="0024763D">
        <w:rPr>
          <w:rFonts w:ascii="Times New Roman" w:hAnsi="Times New Roman"/>
        </w:rPr>
        <w:t xml:space="preserve">Любим в </w:t>
      </w:r>
      <w:r>
        <w:rPr>
          <w:rFonts w:ascii="Times New Roman" w:hAnsi="Times New Roman"/>
        </w:rPr>
        <w:t>предыдущих</w:t>
      </w:r>
      <w:r w:rsidRPr="0024763D">
        <w:rPr>
          <w:rFonts w:ascii="Times New Roman" w:hAnsi="Times New Roman"/>
        </w:rPr>
        <w:t xml:space="preserve"> годах была</w:t>
      </w:r>
      <w:proofErr w:type="gramEnd"/>
      <w:r w:rsidRPr="0024763D">
        <w:rPr>
          <w:rFonts w:ascii="Times New Roman" w:hAnsi="Times New Roman"/>
        </w:rPr>
        <w:t xml:space="preserve"> актуализирована схема теплоснабжения, в связи с тем, что на территории сельских поселений преобладает частная застройка с индивидуальным отоплением, актуализация схемы не требуется.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жилищном фонде основной проблемой, препятствующей проведению мероприятий по установке общедомовых приборов учета энергетических ресурсов (а особенно тепловой энергии), остаётся высокая стоимость таких мероприятий, </w:t>
      </w:r>
      <w:proofErr w:type="gramStart"/>
      <w:r w:rsidRPr="0024763D">
        <w:rPr>
          <w:rFonts w:ascii="Times New Roman" w:hAnsi="Times New Roman"/>
        </w:rPr>
        <w:t>вызванная</w:t>
      </w:r>
      <w:proofErr w:type="gramEnd"/>
      <w:r w:rsidRPr="0024763D">
        <w:rPr>
          <w:rFonts w:ascii="Times New Roman" w:hAnsi="Times New Roman"/>
        </w:rPr>
        <w:t xml:space="preserve"> прежде всего техническим состоянием жилищного фонда и проводящих ресурс сетей, требующих капитального ремонта, а в некоторых случаях и замены   для  установки приборов учета.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Для решения этой проблемы требуется разработка проектно-сметной документации на каждый многоквартирный дом, оценка уровня затрат на установку приборов учета по каждому дому и принятие решения общим собранием собственников жилья.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Большинство задач, намеченных районной программой, выполнено или находится в стадии завершения.</w:t>
      </w:r>
    </w:p>
    <w:p w:rsidR="00B96EC1" w:rsidRPr="00B96EC1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4763D">
        <w:rPr>
          <w:rFonts w:ascii="Times New Roman" w:hAnsi="Times New Roman"/>
        </w:rPr>
        <w:t xml:space="preserve"> </w:t>
      </w:r>
      <w:r w:rsidRPr="00B96EC1">
        <w:rPr>
          <w:rFonts w:ascii="Times New Roman" w:hAnsi="Times New Roman"/>
          <w:i/>
        </w:rPr>
        <w:t xml:space="preserve">Характеристика текущего состояния использования энергетических ресурсов и энергосбережения в бюджетной сфере  и других отраслях экономики Любимского района.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Основной проблемой в сфере энергосбережения остается низкая эффективность использования энергетических ресурсов и повышенная энергоемкость.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По-прежнему основным видом топлива в топливном балансе района остается природный газ и каменный уголь, ресурсы, которые на территории региона не добывается, в связи с этим при существующем уровне энергоемкости рост стоимости энергетических ресурсов вызывает следующие негативные последствия: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затрат на оплату энергетических ресурсов, приводящий к снижению конкурентоспособности и рентабельности деятельности предприятий;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рост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снижение эффективности бюджетных расходов, вызванное ростом затрат на оплату коммунальных услуг в общих затратах на муниципальное управление;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опережающий рост затрат на оплату коммунальных ресурсов в расходах на оказание муниципальных услуг и вызванное этим снижение эффективности оказания таких услуг.</w:t>
      </w:r>
    </w:p>
    <w:p w:rsidR="00B96EC1" w:rsidRPr="00B96EC1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4763D">
        <w:rPr>
          <w:rFonts w:ascii="Times New Roman" w:hAnsi="Times New Roman"/>
        </w:rPr>
        <w:t xml:space="preserve"> </w:t>
      </w:r>
      <w:r w:rsidRPr="00B96EC1">
        <w:rPr>
          <w:rFonts w:ascii="Times New Roman" w:hAnsi="Times New Roman"/>
          <w:i/>
        </w:rPr>
        <w:t>Приоритетные направления деятельности по энергосбережению на период действия Программы.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В этой Программе продолжается проведение  практических мероприятий по повышению энергетической эффективности и энергосбережению за счёт бюджетных средств так и  с привлечением внебюджетных источников финансирования. Они касаются, прежде всего, мероприятий, проводимых в бюджетных учреждениях, коммунальной сфере и сфере благоустройства  для успешного достижения основной цели.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Приоритетными направлениями деятельности по энергосбережению на период действия Программы будут являться следующие: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- продолжение реализации следующих этапов энергосберегающих мероприятий в соответствии с энергетическими паспортами муниципальных учреждений;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совершенствование информационного обеспечения, декларирование бюджетными учреждениями информации о потреблённых ресурсах на официальном сайте    ГИС «В области энергосбережения и повышения </w:t>
      </w:r>
      <w:proofErr w:type="spellStart"/>
      <w:r w:rsidRPr="0024763D">
        <w:rPr>
          <w:rFonts w:ascii="Times New Roman" w:hAnsi="Times New Roman"/>
        </w:rPr>
        <w:t>энергоэффективности</w:t>
      </w:r>
      <w:proofErr w:type="spellEnd"/>
      <w:r w:rsidRPr="0024763D">
        <w:rPr>
          <w:rFonts w:ascii="Times New Roman" w:hAnsi="Times New Roman"/>
        </w:rPr>
        <w:t>» в разделе «</w:t>
      </w:r>
      <w:proofErr w:type="spellStart"/>
      <w:r w:rsidRPr="0024763D">
        <w:rPr>
          <w:rFonts w:ascii="Times New Roman" w:hAnsi="Times New Roman"/>
        </w:rPr>
        <w:t>Энергоэффективность</w:t>
      </w:r>
      <w:proofErr w:type="spellEnd"/>
      <w:r w:rsidRPr="0024763D">
        <w:rPr>
          <w:rFonts w:ascii="Times New Roman" w:hAnsi="Times New Roman"/>
        </w:rPr>
        <w:t xml:space="preserve">», обучение и пропаганда энергосбережения среди населения;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потребителей энергетических ресурсов информацией об имеющемся в нашей стране и за рубежом опыте повышения энергетической эффективности, о современных методах энергосбережения, технологиях, оборудовании и эффектах, которые дают конкретные мероприятия, и их эффективности;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обеспечение привлечения для финансирования мероприятий по энергосбережению и повышению энергетической эффективности различных источников и  внедрение механизма государственно-частного партнерства в сфере энергосбережения (в том числе через заключение </w:t>
      </w:r>
      <w:proofErr w:type="spellStart"/>
      <w:r w:rsidRPr="0024763D">
        <w:rPr>
          <w:rFonts w:ascii="Times New Roman" w:hAnsi="Times New Roman"/>
        </w:rPr>
        <w:t>энергосервисного</w:t>
      </w:r>
      <w:proofErr w:type="spellEnd"/>
      <w:r w:rsidRPr="0024763D">
        <w:rPr>
          <w:rFonts w:ascii="Times New Roman" w:hAnsi="Times New Roman"/>
        </w:rPr>
        <w:t xml:space="preserve"> контракта);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- выделение в работе по совершенствованию учета потребления ресурсов двух главных направлений: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>а) проведение работы с жителями МКД по установке ПУ по тепловой энергии;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 xml:space="preserve">б) интеграция приборов учета в автоматизированные системы измерений, позволяющие повысить оперативность получения данных и обеспечить их наглядность; </w:t>
      </w:r>
    </w:p>
    <w:p w:rsidR="00B96EC1" w:rsidRPr="0024763D" w:rsidRDefault="00B96EC1" w:rsidP="00B96EC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t xml:space="preserve">Реализация программы происходит в соответствии с утвержденными механизмами реализации программы. </w:t>
      </w:r>
    </w:p>
    <w:p w:rsidR="00B96EC1" w:rsidRPr="0024763D" w:rsidRDefault="00B96EC1" w:rsidP="00B96EC1">
      <w:pPr>
        <w:pStyle w:val="a3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  <w:sectPr w:rsidR="00B96EC1" w:rsidRPr="002476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6EC1" w:rsidRDefault="00B96EC1" w:rsidP="00B96EC1">
      <w:pPr>
        <w:pStyle w:val="a3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lastRenderedPageBreak/>
        <w:t>Цель, задачи и целевые показатели муниципальной</w:t>
      </w:r>
      <w:r>
        <w:rPr>
          <w:rFonts w:ascii="Times New Roman" w:hAnsi="Times New Roman"/>
        </w:rPr>
        <w:t xml:space="preserve"> целевой </w:t>
      </w:r>
      <w:r w:rsidRPr="0024763D">
        <w:rPr>
          <w:rFonts w:ascii="Times New Roman" w:hAnsi="Times New Roman"/>
        </w:rPr>
        <w:t xml:space="preserve"> программы</w:t>
      </w:r>
    </w:p>
    <w:p w:rsidR="00E46364" w:rsidRPr="0024763D" w:rsidRDefault="00E46364" w:rsidP="00B96EC1">
      <w:pPr>
        <w:pStyle w:val="a3"/>
        <w:numPr>
          <w:ilvl w:val="0"/>
          <w:numId w:val="11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X="-176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417"/>
        <w:gridCol w:w="1418"/>
        <w:gridCol w:w="1417"/>
        <w:gridCol w:w="1310"/>
        <w:gridCol w:w="1383"/>
      </w:tblGrid>
      <w:tr w:rsidR="00B96EC1" w:rsidRPr="0024763D" w:rsidTr="00B96EC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B96EC1" w:rsidRPr="0024763D" w:rsidTr="00B96EC1">
        <w:trPr>
          <w:trHeight w:val="29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 xml:space="preserve">плановое значение показателя </w:t>
            </w:r>
            <w:proofErr w:type="gramStart"/>
            <w:r w:rsidRPr="0024763D">
              <w:rPr>
                <w:rFonts w:ascii="Times New Roman" w:hAnsi="Times New Roman"/>
              </w:rPr>
              <w:t>на</w:t>
            </w:r>
            <w:proofErr w:type="gramEnd"/>
          </w:p>
        </w:tc>
      </w:tr>
      <w:tr w:rsidR="00B96EC1" w:rsidRPr="0024763D" w:rsidTr="00B96EC1">
        <w:trPr>
          <w:trHeight w:val="542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2025</w:t>
            </w:r>
          </w:p>
        </w:tc>
      </w:tr>
      <w:tr w:rsidR="00B96EC1" w:rsidRPr="0024763D" w:rsidTr="00B96EC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Цель программы: Повышение эффективности использования энергетических ресурсов в Любимском районе Ярославской области</w:t>
            </w:r>
          </w:p>
        </w:tc>
      </w:tr>
      <w:tr w:rsidR="00B96EC1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Задача 1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C1" w:rsidRPr="0024763D" w:rsidRDefault="00B96EC1" w:rsidP="00B96EC1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</w:tr>
      <w:tr w:rsidR="00B96EC1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Оснащение (замена)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47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114</w:t>
            </w:r>
          </w:p>
        </w:tc>
      </w:tr>
      <w:tr w:rsidR="00B96EC1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keepNext/>
              <w:keepLines/>
              <w:numPr>
                <w:ilvl w:val="0"/>
                <w:numId w:val="9"/>
              </w:numPr>
              <w:ind w:left="0" w:firstLine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 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энергоэффективное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в том числе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энергосервисным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контрактом), в том числе разработка ПСД) в соответствии с программами энергосбережения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C1" w:rsidRPr="0024763D" w:rsidRDefault="00B96EC1" w:rsidP="00B96EC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E46364" w:rsidRPr="0024763D" w:rsidTr="009E54A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i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(промывка котлов, очистка наружной части труб, замена теплоизоляции, замена котлов)</w:t>
            </w:r>
          </w:p>
          <w:p w:rsidR="00E46364" w:rsidRPr="0024763D" w:rsidRDefault="00E46364" w:rsidP="00E46364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Установка (замена) общедомовых приборов учета в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многоквартирных жилых домах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количество </w:t>
            </w:r>
            <w:r w:rsidRPr="0024763D">
              <w:rPr>
                <w:rFonts w:ascii="Times New Roman" w:hAnsi="Times New Roman"/>
                <w:color w:val="000000"/>
              </w:rPr>
              <w:lastRenderedPageBreak/>
              <w:t>установленных общедомовых приборов учета,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lastRenderedPageBreak/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 xml:space="preserve">Определение класса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энергоэффективности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 xml:space="preserve"> МКД: </w:t>
            </w:r>
          </w:p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4763D">
              <w:rPr>
                <w:rFonts w:ascii="Times New Roman" w:hAnsi="Times New Roman"/>
                <w:color w:val="000000"/>
              </w:rPr>
              <w:t>Доля МКД  от МКД с установленными ПУ по тепловой энергии (в случае установления ПУ)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Внесение предложений собственниками квартир в МКД о проведении энергосберегающих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Доля 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охваченных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МКД к общему количеству МКД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100%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Модернизация светильников наружного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center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Доля установленных уличных светильников от общего количества 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93%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94%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95%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keepNext/>
              <w:keepLines/>
              <w:ind w:left="360" w:hanging="360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24763D">
              <w:rPr>
                <w:rFonts w:ascii="Times New Roman" w:hAnsi="Times New Roman"/>
                <w:i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both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проведённых мероприятий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6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Публикация информации по энергосбережению в районной газете «Наш край»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64" w:rsidRPr="0024763D" w:rsidRDefault="00E46364" w:rsidP="00E46364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</w:t>
            </w:r>
            <w:proofErr w:type="spellStart"/>
            <w:r w:rsidRPr="0024763D">
              <w:rPr>
                <w:rFonts w:ascii="Times New Roman" w:hAnsi="Times New Roman"/>
                <w:color w:val="000000"/>
              </w:rPr>
              <w:t>подгото</w:t>
            </w:r>
            <w:proofErr w:type="gramStart"/>
            <w:r w:rsidRPr="0024763D">
              <w:rPr>
                <w:rFonts w:ascii="Times New Roman" w:hAnsi="Times New Roman"/>
                <w:color w:val="000000"/>
              </w:rPr>
              <w:t>в</w:t>
            </w:r>
            <w:proofErr w:type="spellEnd"/>
            <w:r w:rsidRPr="0024763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24763D">
              <w:rPr>
                <w:rFonts w:ascii="Times New Roman" w:hAnsi="Times New Roman"/>
                <w:color w:val="000000"/>
              </w:rPr>
              <w:t xml:space="preserve"> ленных выпусков, единиц (тиражей, экземпляров)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2 (тираж)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24763D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Обучение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прошедших обучение,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2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24763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24763D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64" w:rsidRPr="0024763D" w:rsidRDefault="00E46364" w:rsidP="00E46364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>количество учреждений представивших декларации за предшествующий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30</w:t>
            </w:r>
          </w:p>
        </w:tc>
      </w:tr>
      <w:tr w:rsidR="00E46364" w:rsidRPr="0024763D" w:rsidTr="00B96EC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lastRenderedPageBreak/>
              <w:t>Разработка и актуализация программ энергосбережения бюджетных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keepNext/>
              <w:keepLines/>
              <w:jc w:val="both"/>
              <w:rPr>
                <w:rFonts w:ascii="Times New Roman" w:hAnsi="Times New Roman"/>
                <w:color w:val="000000"/>
              </w:rPr>
            </w:pPr>
            <w:r w:rsidRPr="0024763D">
              <w:rPr>
                <w:rFonts w:ascii="Times New Roman" w:hAnsi="Times New Roman"/>
                <w:color w:val="000000"/>
              </w:rPr>
              <w:t xml:space="preserve">Количество программ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4" w:rsidRPr="0024763D" w:rsidRDefault="00E46364" w:rsidP="00E4636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4763D">
              <w:rPr>
                <w:rFonts w:ascii="Times New Roman" w:hAnsi="Times New Roman"/>
              </w:rPr>
              <w:t>да</w:t>
            </w:r>
          </w:p>
        </w:tc>
      </w:tr>
    </w:tbl>
    <w:p w:rsidR="00B96EC1" w:rsidRPr="0024763D" w:rsidRDefault="00B96EC1" w:rsidP="00B96EC1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  <w:r w:rsidRPr="0024763D">
        <w:rPr>
          <w:rFonts w:ascii="Times New Roman" w:hAnsi="Times New Roman"/>
        </w:rPr>
        <w:br w:type="textWrapping" w:clear="all"/>
      </w:r>
    </w:p>
    <w:p w:rsidR="00B96EC1" w:rsidRPr="0024763D" w:rsidRDefault="00B96EC1" w:rsidP="00B96EC1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B96EC1" w:rsidRPr="0024763D" w:rsidRDefault="00B96EC1" w:rsidP="00B96EC1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B96EC1" w:rsidRPr="0024763D" w:rsidRDefault="00B96EC1" w:rsidP="00B96EC1">
      <w:pPr>
        <w:pStyle w:val="a3"/>
        <w:spacing w:after="0" w:line="240" w:lineRule="auto"/>
        <w:ind w:left="927"/>
        <w:jc w:val="both"/>
        <w:rPr>
          <w:rFonts w:ascii="Times New Roman" w:hAnsi="Times New Roman"/>
        </w:rPr>
      </w:pPr>
    </w:p>
    <w:p w:rsidR="00B96EC1" w:rsidRPr="0024763D" w:rsidRDefault="00B96EC1" w:rsidP="00B96E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  <w:sectPr w:rsidR="00B96EC1" w:rsidRPr="0024763D" w:rsidSect="001423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1423" w:rsidRDefault="005B1423" w:rsidP="0011461D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11461D" w:rsidRPr="00E10A53" w:rsidRDefault="0011461D" w:rsidP="001F1567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0A53">
        <w:rPr>
          <w:rFonts w:ascii="Times New Roman" w:hAnsi="Times New Roman"/>
          <w:sz w:val="20"/>
          <w:szCs w:val="20"/>
        </w:rPr>
        <w:t>Основные мероприятия муниципальной программы</w:t>
      </w:r>
    </w:p>
    <w:tbl>
      <w:tblPr>
        <w:tblStyle w:val="a4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1"/>
        <w:gridCol w:w="2410"/>
        <w:gridCol w:w="1134"/>
        <w:gridCol w:w="708"/>
        <w:gridCol w:w="1134"/>
        <w:gridCol w:w="993"/>
        <w:gridCol w:w="1559"/>
        <w:gridCol w:w="1843"/>
      </w:tblGrid>
      <w:tr w:rsidR="001F1567" w:rsidRPr="00E10A53" w:rsidTr="007D367D">
        <w:trPr>
          <w:trHeight w:val="28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567" w:rsidRPr="00E10A53" w:rsidRDefault="001F1567" w:rsidP="00866FF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 программы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67" w:rsidRPr="00E10A53" w:rsidRDefault="001F1567" w:rsidP="0028500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2022 - 2025</w:t>
            </w:r>
          </w:p>
        </w:tc>
      </w:tr>
      <w:tr w:rsidR="001F1567" w:rsidTr="007D367D">
        <w:trPr>
          <w:trHeight w:val="280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67" w:rsidRPr="00E10A53" w:rsidRDefault="001F1567" w:rsidP="00866FF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67" w:rsidRPr="00E10A53" w:rsidRDefault="001F1567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по мероприятию, рублей по годам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67" w:rsidRPr="00E10A53" w:rsidRDefault="001F1567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567" w:rsidRPr="00E10A53" w:rsidRDefault="001F1567" w:rsidP="0028500B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Ожидаемый результат мероприятия</w:t>
            </w:r>
          </w:p>
        </w:tc>
      </w:tr>
      <w:tr w:rsidR="001F1567" w:rsidTr="007D367D">
        <w:trPr>
          <w:trHeight w:val="267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67" w:rsidRPr="00E10A53" w:rsidRDefault="001F156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567" w:rsidTr="00B63382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67" w:rsidRPr="00E10A53" w:rsidRDefault="001F156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Задача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1F1567">
              <w:rPr>
                <w:rFonts w:ascii="Times New Roman" w:hAnsi="Times New Roman"/>
                <w:sz w:val="20"/>
                <w:szCs w:val="2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1567" w:rsidRPr="00E10A53" w:rsidRDefault="001F15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104" w:rsidTr="00B63382">
        <w:trPr>
          <w:trHeight w:val="28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1.Оснащение (замена)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5B142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104" w:rsidTr="00B63382">
        <w:trPr>
          <w:trHeight w:val="14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04" w:rsidRPr="00E61104" w:rsidRDefault="00E6110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04" w:rsidRPr="00E61104" w:rsidRDefault="00E61104" w:rsidP="00E6110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04" w:rsidRDefault="00E611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Pr="00E61104" w:rsidRDefault="00E10A53" w:rsidP="00E611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2.</w:t>
            </w:r>
            <w:r w:rsidRPr="00E61104">
              <w:rPr>
                <w:rFonts w:ascii="Times New Roman" w:hAnsi="Times New Roman"/>
                <w:sz w:val="20"/>
                <w:szCs w:val="20"/>
              </w:rPr>
              <w:tab/>
              <w:t xml:space="preserve"> 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E61104">
              <w:rPr>
                <w:rFonts w:ascii="Times New Roman" w:hAnsi="Times New Roman"/>
                <w:sz w:val="20"/>
                <w:szCs w:val="20"/>
              </w:rPr>
              <w:t>энергоэффективное</w:t>
            </w:r>
            <w:proofErr w:type="spellEnd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, установка автоматизированных узлов управления (АУУ), организация телеметрических систем учета потребления коммунальных ресурсов в учреждениях бюджетной сферы и другие мероприятия </w:t>
            </w:r>
            <w:proofErr w:type="gramStart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E61104">
              <w:rPr>
                <w:rFonts w:ascii="Times New Roman" w:hAnsi="Times New Roman"/>
                <w:sz w:val="20"/>
                <w:szCs w:val="20"/>
              </w:rPr>
              <w:t>энергосервисным</w:t>
            </w:r>
            <w:proofErr w:type="spellEnd"/>
            <w:r w:rsidRPr="00E61104">
              <w:rPr>
                <w:rFonts w:ascii="Times New Roman" w:hAnsi="Times New Roman"/>
                <w:sz w:val="20"/>
                <w:szCs w:val="20"/>
              </w:rPr>
              <w:t xml:space="preserve"> контрактом), в том числе разработка ПСД) в соответствии с программами энергосбережения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53" w:rsidRPr="00E10A53" w:rsidRDefault="00E10A53" w:rsidP="00E10A53">
            <w:pPr>
              <w:pStyle w:val="a3"/>
              <w:ind w:left="0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53" w:rsidRPr="00E10A53" w:rsidRDefault="00E10A53" w:rsidP="00E10A53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Экономия ресурса</w:t>
            </w: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C07711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C07711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C07711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5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C07711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3" w:rsidRPr="00E61104" w:rsidRDefault="00E10A5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Default="00E10A5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53" w:rsidRDefault="00E10A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E03CF0">
        <w:trPr>
          <w:trHeight w:val="143"/>
        </w:trPr>
        <w:tc>
          <w:tcPr>
            <w:tcW w:w="154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8838A3">
            <w:pPr>
              <w:rPr>
                <w:rFonts w:ascii="Times New Roman" w:hAnsi="Times New Roman"/>
                <w:sz w:val="24"/>
                <w:szCs w:val="24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>
              <w:t xml:space="preserve"> </w:t>
            </w:r>
            <w:r w:rsidRPr="001F1567">
              <w:rPr>
                <w:rFonts w:ascii="Times New Roman" w:hAnsi="Times New Roman"/>
                <w:sz w:val="20"/>
                <w:szCs w:val="2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района.</w:t>
            </w:r>
          </w:p>
        </w:tc>
      </w:tr>
      <w:tr w:rsidR="008838A3" w:rsidTr="000009B7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8A3" w:rsidRPr="00A62FD1" w:rsidRDefault="008838A3" w:rsidP="004C6AA3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2FD1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  <w:p w:rsidR="008838A3" w:rsidRPr="00A62FD1" w:rsidRDefault="008838A3" w:rsidP="004C6AA3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Актуализированная схема теплоснабжения</w:t>
            </w:r>
          </w:p>
        </w:tc>
      </w:tr>
      <w:tr w:rsidR="008838A3" w:rsidTr="000009B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0009B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0009B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0009B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0009B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</w:t>
            </w: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0009B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6617D7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6B15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потерь ресурса</w:t>
            </w:r>
          </w:p>
        </w:tc>
      </w:tr>
      <w:tr w:rsidR="008838A3" w:rsidTr="006617D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6617D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6617D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6617D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6617D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6617D7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C07711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46210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Установка (замена) общедомовых приборов учета в многоквартирных жилых домах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Учёт ресурса по МКД</w:t>
            </w:r>
          </w:p>
        </w:tc>
      </w:tr>
      <w:tr w:rsidR="008838A3" w:rsidTr="00B46210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46210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46210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46210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46210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46210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1551C1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 xml:space="preserve">Определение класса </w:t>
            </w:r>
            <w:proofErr w:type="spellStart"/>
            <w:r w:rsidRPr="00C07711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C07711">
              <w:rPr>
                <w:rFonts w:ascii="Times New Roman" w:hAnsi="Times New Roman"/>
                <w:sz w:val="20"/>
                <w:szCs w:val="20"/>
              </w:rPr>
              <w:t xml:space="preserve"> МКД: </w:t>
            </w:r>
          </w:p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– по домам &gt; 0,1 Гкал/час для муниципальных образований с численностью населения менее 20 000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требования федерального законодательства</w:t>
            </w:r>
          </w:p>
        </w:tc>
      </w:tr>
      <w:tr w:rsidR="008838A3" w:rsidTr="001551C1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1551C1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1551C1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1551C1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1551C1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1551C1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3858FB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 xml:space="preserve">Внесение предложений собственниками квартир в МКД о </w:t>
            </w:r>
            <w:r w:rsidRPr="00C07711">
              <w:rPr>
                <w:rFonts w:ascii="Times New Roman" w:hAnsi="Times New Roman"/>
                <w:sz w:val="20"/>
                <w:szCs w:val="20"/>
              </w:rPr>
              <w:lastRenderedPageBreak/>
              <w:t>проведении энергосберегающих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 xml:space="preserve">Краснокутская </w:t>
            </w:r>
            <w:r w:rsidRPr="00E10A53">
              <w:rPr>
                <w:rFonts w:ascii="Times New Roman" w:hAnsi="Times New Roman"/>
                <w:sz w:val="20"/>
                <w:szCs w:val="20"/>
              </w:rPr>
              <w:lastRenderedPageBreak/>
              <w:t>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энергосберегающих мероприятий в МКД</w:t>
            </w:r>
          </w:p>
        </w:tc>
      </w:tr>
      <w:tr w:rsidR="008838A3" w:rsidTr="00EF7C1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8A3" w:rsidTr="00EF7C1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EF7C1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EF7C1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EF7C1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EF7C14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 w:rsidRPr="00C07711">
              <w:rPr>
                <w:rFonts w:ascii="Times New Roman" w:hAnsi="Times New Roman"/>
                <w:sz w:val="20"/>
                <w:szCs w:val="20"/>
              </w:rPr>
              <w:t>Модернизация светильников наружного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pStyle w:val="a3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4418F7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07711" w:rsidRDefault="008838A3" w:rsidP="004C6A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ресурса</w:t>
            </w: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4C6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4C6AA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894F89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>
              <w:t xml:space="preserve"> </w:t>
            </w:r>
            <w:r w:rsidRPr="001F1567">
              <w:rPr>
                <w:rFonts w:ascii="Times New Roman" w:hAnsi="Times New Roman"/>
                <w:sz w:val="20"/>
                <w:szCs w:val="20"/>
              </w:rPr>
              <w:t>Организационные  мероприятия по энергосбережению и повышению энергетической эффективности</w:t>
            </w:r>
          </w:p>
        </w:tc>
      </w:tr>
      <w:tr w:rsidR="008838A3" w:rsidTr="00B63382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обучающих мероприятий (уроков, занятий) в бюджетных учреждениях образования и культуры </w:t>
            </w:r>
          </w:p>
          <w:p w:rsidR="008838A3" w:rsidRPr="00C10C68" w:rsidRDefault="008838A3" w:rsidP="00C10C68">
            <w:pPr>
              <w:keepNext/>
              <w:keepLines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A3" w:rsidRPr="00E10A53" w:rsidRDefault="008838A3" w:rsidP="00C10C68">
            <w:pPr>
              <w:pStyle w:val="a3"/>
              <w:ind w:left="0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A3" w:rsidRPr="00E10A53" w:rsidRDefault="008838A3" w:rsidP="00C10C68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бережного отношения к ресурсам</w:t>
            </w: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B63382" w:rsidRDefault="008838A3" w:rsidP="00B63382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повышение грамотности потребителей о возможностях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lastRenderedPageBreak/>
              <w:t>экономии потребляемых ресурсов</w:t>
            </w: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B63382" w:rsidRDefault="008838A3" w:rsidP="00B63382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>повышение грамотности потребителей о возможностях экономии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потребляемых ресурсов</w:t>
            </w: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Обучение в сфере энергосбережения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B63382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>Повышение квалификации специалистов</w:t>
            </w:r>
            <w:r w:rsidRPr="00B63382">
              <w:rPr>
                <w:sz w:val="20"/>
                <w:szCs w:val="20"/>
              </w:rPr>
              <w:t xml:space="preserve">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в сфере энергосбережения </w:t>
            </w:r>
          </w:p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t>Декларирование бюджетными учреждениями и ОМС информации о потреблённых ресурсах на официальном сайте «ГИС-</w:t>
            </w:r>
            <w:proofErr w:type="spellStart"/>
            <w:r w:rsidRPr="00C10C68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C10C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B63382" w:rsidRDefault="008838A3" w:rsidP="00B63382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Проведение учёта годового потребления бюджетными учреждениями и ОМС </w:t>
            </w:r>
          </w:p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</w:t>
            </w: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>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C10C68" w:rsidRDefault="008838A3" w:rsidP="00C10C68">
            <w:pPr>
              <w:rPr>
                <w:rFonts w:ascii="Times New Roman" w:hAnsi="Times New Roman"/>
                <w:sz w:val="20"/>
                <w:szCs w:val="20"/>
              </w:rPr>
            </w:pPr>
            <w:r w:rsidRPr="00C10C68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актуализация программ энергосбережения бюджетных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10A53">
              <w:rPr>
                <w:rFonts w:ascii="Times New Roman" w:hAnsi="Times New Roman"/>
                <w:sz w:val="20"/>
                <w:szCs w:val="20"/>
              </w:rPr>
              <w:t>Краснокутская Л.Н.., тел. 8(48543) 2-21-61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Pr="00B63382" w:rsidRDefault="008838A3" w:rsidP="00B63382">
            <w:pPr>
              <w:rPr>
                <w:rFonts w:ascii="Times New Roman" w:hAnsi="Times New Roman"/>
                <w:sz w:val="20"/>
                <w:szCs w:val="20"/>
              </w:rPr>
            </w:pP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Планирование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исполнение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>энергосбережени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B63382">
              <w:rPr>
                <w:rFonts w:ascii="Times New Roman" w:hAnsi="Times New Roman"/>
                <w:sz w:val="20"/>
                <w:szCs w:val="20"/>
              </w:rPr>
              <w:t xml:space="preserve"> бюджетных учреждений</w:t>
            </w: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развития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 xml:space="preserve">Итого по бюджету программу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A3" w:rsidTr="00B63382">
        <w:trPr>
          <w:trHeight w:val="143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A3" w:rsidRPr="00E61104" w:rsidRDefault="008838A3" w:rsidP="00C10C68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1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A3" w:rsidRDefault="008838A3" w:rsidP="00C10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423" w:rsidRDefault="005B1423">
      <w:pPr>
        <w:rPr>
          <w:rFonts w:ascii="Times New Roman" w:hAnsi="Times New Roman"/>
          <w:sz w:val="24"/>
          <w:szCs w:val="24"/>
        </w:rPr>
        <w:sectPr w:rsidR="005B1423" w:rsidSect="005B14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461D" w:rsidRDefault="0011461D" w:rsidP="0011461D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9319ED" w:rsidRPr="009319ED" w:rsidRDefault="009319ED" w:rsidP="009319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9319ED" w:rsidRPr="009319ED" w:rsidRDefault="009319ED" w:rsidP="009319ED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4418F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4418F7">
              <w:rPr>
                <w:rFonts w:ascii="Times New Roman" w:eastAsia="Times New Roman" w:hAnsi="Times New Roman"/>
                <w:sz w:val="24"/>
                <w:szCs w:val="24"/>
              </w:rPr>
              <w:t>Краснокутская Л.Н.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19ED" w:rsidRPr="009319ED" w:rsidTr="007C66E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ED" w:rsidRPr="009319ED" w:rsidRDefault="009319ED" w:rsidP="009319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70B2C" w:rsidRDefault="00C70B2C"/>
    <w:sectPr w:rsidR="00C7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52" w:rsidRDefault="00E50652" w:rsidP="002012B9">
      <w:pPr>
        <w:spacing w:after="0" w:line="240" w:lineRule="auto"/>
      </w:pPr>
      <w:r>
        <w:separator/>
      </w:r>
    </w:p>
  </w:endnote>
  <w:endnote w:type="continuationSeparator" w:id="0">
    <w:p w:rsidR="00E50652" w:rsidRDefault="00E50652" w:rsidP="0020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52" w:rsidRDefault="00E50652" w:rsidP="002012B9">
      <w:pPr>
        <w:spacing w:after="0" w:line="240" w:lineRule="auto"/>
      </w:pPr>
      <w:r>
        <w:separator/>
      </w:r>
    </w:p>
  </w:footnote>
  <w:footnote w:type="continuationSeparator" w:id="0">
    <w:p w:rsidR="00E50652" w:rsidRDefault="00E50652" w:rsidP="0020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C2F4B"/>
    <w:multiLevelType w:val="hybridMultilevel"/>
    <w:tmpl w:val="BFC8EAFE"/>
    <w:lvl w:ilvl="0" w:tplc="741AA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8C1FF0"/>
    <w:multiLevelType w:val="hybridMultilevel"/>
    <w:tmpl w:val="A03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9D2"/>
    <w:multiLevelType w:val="hybridMultilevel"/>
    <w:tmpl w:val="58FA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25CD0"/>
    <w:rsid w:val="00031D9A"/>
    <w:rsid w:val="000526BA"/>
    <w:rsid w:val="00094C5F"/>
    <w:rsid w:val="000A7D56"/>
    <w:rsid w:val="000B5645"/>
    <w:rsid w:val="000C745D"/>
    <w:rsid w:val="0011461D"/>
    <w:rsid w:val="0011576A"/>
    <w:rsid w:val="001423DC"/>
    <w:rsid w:val="0015677A"/>
    <w:rsid w:val="00187452"/>
    <w:rsid w:val="001A12E0"/>
    <w:rsid w:val="001D488C"/>
    <w:rsid w:val="001F1567"/>
    <w:rsid w:val="001F405E"/>
    <w:rsid w:val="001F7F95"/>
    <w:rsid w:val="002012B9"/>
    <w:rsid w:val="00203737"/>
    <w:rsid w:val="00221ABD"/>
    <w:rsid w:val="002251EA"/>
    <w:rsid w:val="002350E0"/>
    <w:rsid w:val="0023721D"/>
    <w:rsid w:val="0024763D"/>
    <w:rsid w:val="002739EF"/>
    <w:rsid w:val="0028500B"/>
    <w:rsid w:val="00286995"/>
    <w:rsid w:val="002904AA"/>
    <w:rsid w:val="002A7A28"/>
    <w:rsid w:val="002D669E"/>
    <w:rsid w:val="002E3250"/>
    <w:rsid w:val="002E6B15"/>
    <w:rsid w:val="00324CFF"/>
    <w:rsid w:val="00326AAC"/>
    <w:rsid w:val="00356877"/>
    <w:rsid w:val="00357615"/>
    <w:rsid w:val="00370313"/>
    <w:rsid w:val="003934B0"/>
    <w:rsid w:val="003A5C29"/>
    <w:rsid w:val="003A5CCD"/>
    <w:rsid w:val="003C47C9"/>
    <w:rsid w:val="003D24A8"/>
    <w:rsid w:val="003D27E2"/>
    <w:rsid w:val="003E238C"/>
    <w:rsid w:val="00402C8F"/>
    <w:rsid w:val="00416E52"/>
    <w:rsid w:val="004418F7"/>
    <w:rsid w:val="004442BF"/>
    <w:rsid w:val="0046307F"/>
    <w:rsid w:val="00497067"/>
    <w:rsid w:val="004B2D0C"/>
    <w:rsid w:val="004B3C60"/>
    <w:rsid w:val="004C5907"/>
    <w:rsid w:val="004D143E"/>
    <w:rsid w:val="004D41C5"/>
    <w:rsid w:val="00523DCE"/>
    <w:rsid w:val="005707F4"/>
    <w:rsid w:val="005A5D6F"/>
    <w:rsid w:val="005B07A3"/>
    <w:rsid w:val="005B1423"/>
    <w:rsid w:val="005C16E7"/>
    <w:rsid w:val="005D57CD"/>
    <w:rsid w:val="006826EF"/>
    <w:rsid w:val="006E07EB"/>
    <w:rsid w:val="006E1773"/>
    <w:rsid w:val="006E3159"/>
    <w:rsid w:val="006F09BC"/>
    <w:rsid w:val="00705AAB"/>
    <w:rsid w:val="00712111"/>
    <w:rsid w:val="00717CDB"/>
    <w:rsid w:val="00744197"/>
    <w:rsid w:val="00744984"/>
    <w:rsid w:val="00750A82"/>
    <w:rsid w:val="00760053"/>
    <w:rsid w:val="0077013B"/>
    <w:rsid w:val="007767D3"/>
    <w:rsid w:val="00793234"/>
    <w:rsid w:val="007A6C59"/>
    <w:rsid w:val="007C66EF"/>
    <w:rsid w:val="007D367D"/>
    <w:rsid w:val="007F3E22"/>
    <w:rsid w:val="007F6216"/>
    <w:rsid w:val="0083206D"/>
    <w:rsid w:val="00840B46"/>
    <w:rsid w:val="008512F8"/>
    <w:rsid w:val="00852C68"/>
    <w:rsid w:val="0086226A"/>
    <w:rsid w:val="00866FF3"/>
    <w:rsid w:val="008707B6"/>
    <w:rsid w:val="00883402"/>
    <w:rsid w:val="008838A3"/>
    <w:rsid w:val="008A4A83"/>
    <w:rsid w:val="008A6F11"/>
    <w:rsid w:val="008E14E4"/>
    <w:rsid w:val="009107DF"/>
    <w:rsid w:val="009127C1"/>
    <w:rsid w:val="009319ED"/>
    <w:rsid w:val="00945652"/>
    <w:rsid w:val="00946763"/>
    <w:rsid w:val="009535A7"/>
    <w:rsid w:val="00974B65"/>
    <w:rsid w:val="00975557"/>
    <w:rsid w:val="00977041"/>
    <w:rsid w:val="009A5F9A"/>
    <w:rsid w:val="009C6FFA"/>
    <w:rsid w:val="009D125F"/>
    <w:rsid w:val="009F3336"/>
    <w:rsid w:val="00A06BE4"/>
    <w:rsid w:val="00A561C7"/>
    <w:rsid w:val="00A62FD1"/>
    <w:rsid w:val="00AB0351"/>
    <w:rsid w:val="00AB4523"/>
    <w:rsid w:val="00B2233F"/>
    <w:rsid w:val="00B313BC"/>
    <w:rsid w:val="00B4532D"/>
    <w:rsid w:val="00B62EB2"/>
    <w:rsid w:val="00B63382"/>
    <w:rsid w:val="00B96948"/>
    <w:rsid w:val="00B96EC1"/>
    <w:rsid w:val="00BA5506"/>
    <w:rsid w:val="00BB7110"/>
    <w:rsid w:val="00C01364"/>
    <w:rsid w:val="00C07711"/>
    <w:rsid w:val="00C10C68"/>
    <w:rsid w:val="00C114D9"/>
    <w:rsid w:val="00C35F8A"/>
    <w:rsid w:val="00C37321"/>
    <w:rsid w:val="00C550F2"/>
    <w:rsid w:val="00C70B2C"/>
    <w:rsid w:val="00C852F8"/>
    <w:rsid w:val="00CC0039"/>
    <w:rsid w:val="00D111C0"/>
    <w:rsid w:val="00D15FD6"/>
    <w:rsid w:val="00D2359F"/>
    <w:rsid w:val="00D3478B"/>
    <w:rsid w:val="00D453C3"/>
    <w:rsid w:val="00D70DD1"/>
    <w:rsid w:val="00D76731"/>
    <w:rsid w:val="00D85BB5"/>
    <w:rsid w:val="00DA604A"/>
    <w:rsid w:val="00DC2B81"/>
    <w:rsid w:val="00DF347A"/>
    <w:rsid w:val="00DF6AB1"/>
    <w:rsid w:val="00E10A53"/>
    <w:rsid w:val="00E32E23"/>
    <w:rsid w:val="00E42D3E"/>
    <w:rsid w:val="00E46364"/>
    <w:rsid w:val="00E50652"/>
    <w:rsid w:val="00E61104"/>
    <w:rsid w:val="00E95905"/>
    <w:rsid w:val="00F33B4E"/>
    <w:rsid w:val="00F3576A"/>
    <w:rsid w:val="00F362A5"/>
    <w:rsid w:val="00F43F60"/>
    <w:rsid w:val="00F54F84"/>
    <w:rsid w:val="00F661FF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97555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75557"/>
    <w:rPr>
      <w:rFonts w:ascii="Times New Roman" w:eastAsia="Times New Roman" w:hAnsi="Times New Roman" w:cs="Calibri"/>
      <w:sz w:val="28"/>
    </w:rPr>
  </w:style>
  <w:style w:type="paragraph" w:styleId="af">
    <w:name w:val="footer"/>
    <w:basedOn w:val="a"/>
    <w:link w:val="af0"/>
    <w:uiPriority w:val="99"/>
    <w:unhideWhenUsed/>
    <w:rsid w:val="0020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12B9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B9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7E20-BE6F-445D-8088-466B06B6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2022-02-16T07:39:00Z</cp:lastPrinted>
  <dcterms:created xsi:type="dcterms:W3CDTF">2022-04-01T11:37:00Z</dcterms:created>
  <dcterms:modified xsi:type="dcterms:W3CDTF">2022-04-01T11:37:00Z</dcterms:modified>
</cp:coreProperties>
</file>